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ayout w:type="fixed"/>
        <w:tblLook w:val="04A0" w:firstRow="1" w:lastRow="0" w:firstColumn="1" w:lastColumn="0" w:noHBand="0" w:noVBand="1"/>
      </w:tblPr>
      <w:tblGrid>
        <w:gridCol w:w="5028"/>
        <w:gridCol w:w="5029"/>
        <w:gridCol w:w="5029"/>
        <w:gridCol w:w="5029"/>
      </w:tblGrid>
      <w:tr w:rsidR="008A3400" w:rsidRPr="00B01156" w:rsidTr="008A3400">
        <w:trPr>
          <w:trHeight w:val="20"/>
          <w:tblHeader/>
        </w:trPr>
        <w:tc>
          <w:tcPr>
            <w:tcW w:w="5028" w:type="dxa"/>
            <w:shd w:val="clear" w:color="auto" w:fill="F2F2F2" w:themeFill="background1" w:themeFillShade="F2"/>
            <w:vAlign w:val="center"/>
          </w:tcPr>
          <w:p w:rsidR="008A3400" w:rsidRPr="00B01156" w:rsidRDefault="008A3400" w:rsidP="00B01156">
            <w:pPr>
              <w:adjustRightInd w:val="0"/>
              <w:snapToGrid w:val="0"/>
              <w:spacing w:before="60" w:after="60" w:line="0" w:lineRule="atLeast"/>
              <w:jc w:val="center"/>
              <w:rPr>
                <w:rFonts w:ascii="Meiryo UI" w:eastAsia="Meiryo UI" w:hAnsi="Meiryo UI"/>
                <w:sz w:val="20"/>
                <w:szCs w:val="20"/>
              </w:rPr>
            </w:pPr>
            <w:r w:rsidRPr="00B01156">
              <w:rPr>
                <w:rFonts w:ascii="Meiryo UI" w:eastAsia="Meiryo UI" w:hAnsi="Meiryo UI" w:hint="eastAsia"/>
                <w:sz w:val="20"/>
                <w:szCs w:val="20"/>
              </w:rPr>
              <w:t>無線機器指令</w:t>
            </w:r>
          </w:p>
          <w:p w:rsidR="008A3400" w:rsidRPr="00B01156" w:rsidRDefault="008A3400" w:rsidP="00B01156">
            <w:pPr>
              <w:adjustRightInd w:val="0"/>
              <w:snapToGrid w:val="0"/>
              <w:spacing w:before="60" w:after="60" w:line="0" w:lineRule="atLeast"/>
              <w:jc w:val="center"/>
              <w:rPr>
                <w:rFonts w:ascii="Meiryo UI" w:eastAsia="Meiryo UI" w:hAnsi="Meiryo UI"/>
                <w:sz w:val="20"/>
                <w:szCs w:val="20"/>
              </w:rPr>
            </w:pPr>
            <w:r w:rsidRPr="00B01156">
              <w:rPr>
                <w:rFonts w:ascii="Meiryo UI" w:eastAsia="Meiryo UI" w:hAnsi="Meiryo UI" w:hint="eastAsia"/>
                <w:sz w:val="20"/>
                <w:szCs w:val="20"/>
              </w:rPr>
              <w:t>2</w:t>
            </w:r>
            <w:r w:rsidRPr="00B01156">
              <w:rPr>
                <w:rFonts w:ascii="Meiryo UI" w:eastAsia="Meiryo UI" w:hAnsi="Meiryo UI"/>
                <w:sz w:val="20"/>
                <w:szCs w:val="20"/>
              </w:rPr>
              <w:t>014/53/EU</w:t>
            </w:r>
          </w:p>
        </w:tc>
        <w:tc>
          <w:tcPr>
            <w:tcW w:w="5029" w:type="dxa"/>
            <w:shd w:val="clear" w:color="auto" w:fill="F2F2F2" w:themeFill="background1" w:themeFillShade="F2"/>
            <w:vAlign w:val="center"/>
          </w:tcPr>
          <w:p w:rsidR="008A3400" w:rsidRPr="00B01156" w:rsidRDefault="008A3400" w:rsidP="00B01156">
            <w:pPr>
              <w:adjustRightInd w:val="0"/>
              <w:snapToGrid w:val="0"/>
              <w:spacing w:before="60" w:after="60" w:line="0" w:lineRule="atLeast"/>
              <w:jc w:val="center"/>
              <w:rPr>
                <w:rFonts w:ascii="Meiryo UI" w:eastAsia="Meiryo UI" w:hAnsi="Meiryo UI"/>
                <w:sz w:val="20"/>
                <w:szCs w:val="20"/>
              </w:rPr>
            </w:pPr>
            <w:r w:rsidRPr="00B01156">
              <w:rPr>
                <w:rFonts w:ascii="Meiryo UI" w:eastAsia="Meiryo UI" w:hAnsi="Meiryo UI" w:hint="eastAsia"/>
                <w:sz w:val="20"/>
                <w:szCs w:val="20"/>
              </w:rPr>
              <w:t>EMC指令</w:t>
            </w:r>
          </w:p>
          <w:p w:rsidR="008A3400" w:rsidRPr="00B01156" w:rsidRDefault="008A3400" w:rsidP="00B01156">
            <w:pPr>
              <w:adjustRightInd w:val="0"/>
              <w:snapToGrid w:val="0"/>
              <w:spacing w:before="60" w:after="60" w:line="0" w:lineRule="atLeast"/>
              <w:jc w:val="center"/>
              <w:rPr>
                <w:rFonts w:ascii="Meiryo UI" w:eastAsia="Meiryo UI" w:hAnsi="Meiryo UI"/>
                <w:sz w:val="20"/>
                <w:szCs w:val="20"/>
              </w:rPr>
            </w:pPr>
            <w:r w:rsidRPr="00B01156">
              <w:rPr>
                <w:rFonts w:ascii="Meiryo UI" w:eastAsia="Meiryo UI" w:hAnsi="Meiryo UI" w:hint="eastAsia"/>
                <w:sz w:val="20"/>
                <w:szCs w:val="20"/>
              </w:rPr>
              <w:t>2</w:t>
            </w:r>
            <w:r w:rsidRPr="00B01156">
              <w:rPr>
                <w:rFonts w:ascii="Meiryo UI" w:eastAsia="Meiryo UI" w:hAnsi="Meiryo UI"/>
                <w:sz w:val="20"/>
                <w:szCs w:val="20"/>
              </w:rPr>
              <w:t>014/</w:t>
            </w:r>
            <w:r w:rsidRPr="00B01156">
              <w:rPr>
                <w:rFonts w:ascii="Meiryo UI" w:eastAsia="Meiryo UI" w:hAnsi="Meiryo UI" w:hint="eastAsia"/>
                <w:sz w:val="20"/>
                <w:szCs w:val="20"/>
              </w:rPr>
              <w:t>30</w:t>
            </w:r>
            <w:r w:rsidRPr="00B01156">
              <w:rPr>
                <w:rFonts w:ascii="Meiryo UI" w:eastAsia="Meiryo UI" w:hAnsi="Meiryo UI"/>
                <w:sz w:val="20"/>
                <w:szCs w:val="20"/>
              </w:rPr>
              <w:t>/EU</w:t>
            </w:r>
          </w:p>
        </w:tc>
        <w:tc>
          <w:tcPr>
            <w:tcW w:w="5029" w:type="dxa"/>
            <w:shd w:val="clear" w:color="auto" w:fill="F2F2F2" w:themeFill="background1" w:themeFillShade="F2"/>
            <w:vAlign w:val="center"/>
          </w:tcPr>
          <w:p w:rsidR="008A3400" w:rsidRPr="00B01156" w:rsidRDefault="008A3400" w:rsidP="00B01156">
            <w:pPr>
              <w:adjustRightInd w:val="0"/>
              <w:snapToGrid w:val="0"/>
              <w:spacing w:before="60" w:after="60" w:line="0" w:lineRule="atLeast"/>
              <w:jc w:val="center"/>
              <w:rPr>
                <w:rFonts w:ascii="Meiryo UI" w:eastAsia="Meiryo UI" w:hAnsi="Meiryo UI"/>
                <w:sz w:val="20"/>
                <w:szCs w:val="20"/>
              </w:rPr>
            </w:pPr>
            <w:r w:rsidRPr="00B01156">
              <w:rPr>
                <w:rFonts w:ascii="Meiryo UI" w:eastAsia="Meiryo UI" w:hAnsi="Meiryo UI" w:hint="eastAsia"/>
                <w:sz w:val="20"/>
                <w:szCs w:val="20"/>
              </w:rPr>
              <w:t>低電圧指令</w:t>
            </w:r>
          </w:p>
          <w:p w:rsidR="008A3400" w:rsidRPr="00B01156" w:rsidRDefault="008A3400" w:rsidP="00B01156">
            <w:pPr>
              <w:adjustRightInd w:val="0"/>
              <w:snapToGrid w:val="0"/>
              <w:spacing w:before="60" w:after="60" w:line="0" w:lineRule="atLeast"/>
              <w:jc w:val="center"/>
              <w:rPr>
                <w:rFonts w:ascii="Meiryo UI" w:eastAsia="Meiryo UI" w:hAnsi="Meiryo UI"/>
                <w:sz w:val="20"/>
                <w:szCs w:val="20"/>
              </w:rPr>
            </w:pPr>
            <w:r w:rsidRPr="00B01156">
              <w:rPr>
                <w:rFonts w:ascii="Meiryo UI" w:eastAsia="Meiryo UI" w:hAnsi="Meiryo UI" w:hint="eastAsia"/>
                <w:sz w:val="20"/>
                <w:szCs w:val="20"/>
              </w:rPr>
              <w:t>2</w:t>
            </w:r>
            <w:r w:rsidRPr="00B01156">
              <w:rPr>
                <w:rFonts w:ascii="Meiryo UI" w:eastAsia="Meiryo UI" w:hAnsi="Meiryo UI"/>
                <w:sz w:val="20"/>
                <w:szCs w:val="20"/>
              </w:rPr>
              <w:t>014/</w:t>
            </w:r>
            <w:r w:rsidRPr="00B01156">
              <w:rPr>
                <w:rFonts w:ascii="Meiryo UI" w:eastAsia="Meiryo UI" w:hAnsi="Meiryo UI" w:hint="eastAsia"/>
                <w:sz w:val="20"/>
                <w:szCs w:val="20"/>
              </w:rPr>
              <w:t>35</w:t>
            </w:r>
            <w:r w:rsidRPr="00B01156">
              <w:rPr>
                <w:rFonts w:ascii="Meiryo UI" w:eastAsia="Meiryo UI" w:hAnsi="Meiryo UI"/>
                <w:sz w:val="20"/>
                <w:szCs w:val="20"/>
              </w:rPr>
              <w:t>/EU</w:t>
            </w:r>
          </w:p>
        </w:tc>
        <w:tc>
          <w:tcPr>
            <w:tcW w:w="5029" w:type="dxa"/>
            <w:shd w:val="clear" w:color="auto" w:fill="F2F2F2" w:themeFill="background1" w:themeFillShade="F2"/>
            <w:vAlign w:val="center"/>
          </w:tcPr>
          <w:p w:rsidR="008A3400" w:rsidRPr="00B01156" w:rsidRDefault="008A3400" w:rsidP="00B01156">
            <w:pPr>
              <w:adjustRightInd w:val="0"/>
              <w:snapToGrid w:val="0"/>
              <w:spacing w:before="60" w:after="60" w:line="0" w:lineRule="atLeast"/>
              <w:jc w:val="center"/>
              <w:rPr>
                <w:rFonts w:ascii="Meiryo UI" w:eastAsia="Meiryo UI" w:hAnsi="Meiryo UI"/>
                <w:sz w:val="20"/>
                <w:szCs w:val="20"/>
              </w:rPr>
            </w:pPr>
            <w:r w:rsidRPr="00B01156">
              <w:rPr>
                <w:rFonts w:ascii="Meiryo UI" w:eastAsia="Meiryo UI" w:hAnsi="Meiryo UI" w:hint="eastAsia"/>
                <w:sz w:val="20"/>
                <w:szCs w:val="20"/>
              </w:rPr>
              <w:t>R</w:t>
            </w:r>
            <w:r w:rsidRPr="00B01156">
              <w:rPr>
                <w:rFonts w:ascii="Meiryo UI" w:eastAsia="Meiryo UI" w:hAnsi="Meiryo UI"/>
                <w:sz w:val="20"/>
                <w:szCs w:val="20"/>
              </w:rPr>
              <w:t>o</w:t>
            </w:r>
            <w:r w:rsidR="003C5670" w:rsidRPr="00B01156">
              <w:rPr>
                <w:rFonts w:ascii="Meiryo UI" w:eastAsia="Meiryo UI" w:hAnsi="Meiryo UI"/>
                <w:sz w:val="20"/>
                <w:szCs w:val="20"/>
              </w:rPr>
              <w:t>H</w:t>
            </w:r>
            <w:r w:rsidRPr="00B01156">
              <w:rPr>
                <w:rFonts w:ascii="Meiryo UI" w:eastAsia="Meiryo UI" w:hAnsi="Meiryo UI"/>
                <w:sz w:val="20"/>
                <w:szCs w:val="20"/>
              </w:rPr>
              <w:t>S</w:t>
            </w:r>
            <w:r w:rsidRPr="00B01156">
              <w:rPr>
                <w:rFonts w:ascii="Meiryo UI" w:eastAsia="Meiryo UI" w:hAnsi="Meiryo UI" w:hint="eastAsia"/>
                <w:sz w:val="20"/>
                <w:szCs w:val="20"/>
              </w:rPr>
              <w:t>指令</w:t>
            </w:r>
          </w:p>
          <w:p w:rsidR="008A3400" w:rsidRPr="00B01156" w:rsidRDefault="008A3400" w:rsidP="00B01156">
            <w:pPr>
              <w:adjustRightInd w:val="0"/>
              <w:snapToGrid w:val="0"/>
              <w:spacing w:before="60" w:after="60" w:line="0" w:lineRule="atLeast"/>
              <w:jc w:val="center"/>
              <w:rPr>
                <w:rFonts w:ascii="Meiryo UI" w:eastAsia="Meiryo UI" w:hAnsi="Meiryo UI"/>
                <w:sz w:val="20"/>
                <w:szCs w:val="20"/>
              </w:rPr>
            </w:pPr>
            <w:r w:rsidRPr="00B01156">
              <w:rPr>
                <w:rFonts w:ascii="Meiryo UI" w:eastAsia="Meiryo UI" w:hAnsi="Meiryo UI" w:hint="eastAsia"/>
                <w:sz w:val="20"/>
                <w:szCs w:val="20"/>
              </w:rPr>
              <w:t>2011/65/EU</w:t>
            </w:r>
          </w:p>
        </w:tc>
      </w:tr>
      <w:tr w:rsidR="008A3400" w:rsidRPr="00B01156" w:rsidTr="008A3400">
        <w:trPr>
          <w:trHeight w:val="20"/>
        </w:trPr>
        <w:tc>
          <w:tcPr>
            <w:tcW w:w="5028" w:type="dxa"/>
          </w:tcPr>
          <w:p w:rsidR="00B01156" w:rsidRPr="00B01156" w:rsidRDefault="008A340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 xml:space="preserve">Article 21 </w:t>
            </w:r>
          </w:p>
          <w:p w:rsidR="008A3400" w:rsidRPr="00B01156" w:rsidRDefault="008A340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Technical documentation</w:t>
            </w:r>
          </w:p>
          <w:p w:rsidR="008A3400" w:rsidRPr="00B01156" w:rsidRDefault="008A3400" w:rsidP="00B01156">
            <w:pPr>
              <w:adjustRightInd w:val="0"/>
              <w:snapToGrid w:val="0"/>
              <w:spacing w:before="60" w:after="60" w:line="0" w:lineRule="atLeast"/>
              <w:rPr>
                <w:rFonts w:ascii="Meiryo UI" w:eastAsia="Meiryo UI" w:hAnsi="Meiryo UI"/>
                <w:b/>
                <w:sz w:val="20"/>
                <w:szCs w:val="20"/>
              </w:rPr>
            </w:pPr>
          </w:p>
          <w:p w:rsidR="008A3400" w:rsidRPr="00B01156" w:rsidRDefault="008A340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1.</w:t>
            </w:r>
            <w:r w:rsidRPr="00B01156">
              <w:rPr>
                <w:rFonts w:ascii="Meiryo UI" w:eastAsia="Meiryo UI" w:hAnsi="Meiryo UI" w:hint="eastAsia"/>
                <w:sz w:val="20"/>
                <w:szCs w:val="20"/>
              </w:rPr>
              <w:t xml:space="preserve"> </w:t>
            </w:r>
            <w:r w:rsidRPr="00B01156">
              <w:rPr>
                <w:rFonts w:ascii="Meiryo UI" w:eastAsia="Meiryo UI" w:hAnsi="Meiryo UI"/>
                <w:sz w:val="20"/>
                <w:szCs w:val="20"/>
              </w:rPr>
              <w:t xml:space="preserve">The technical documentation shall </w:t>
            </w:r>
            <w:r w:rsidRPr="00B01156">
              <w:rPr>
                <w:rFonts w:ascii="Meiryo UI" w:eastAsia="Meiryo UI" w:hAnsi="Meiryo UI"/>
                <w:color w:val="FF0000"/>
                <w:sz w:val="20"/>
                <w:szCs w:val="20"/>
              </w:rPr>
              <w:t>contain all relevant data or details of the means used</w:t>
            </w:r>
            <w:r w:rsidRPr="00B01156">
              <w:rPr>
                <w:rFonts w:ascii="Meiryo UI" w:eastAsia="Meiryo UI" w:hAnsi="Meiryo UI"/>
                <w:sz w:val="20"/>
                <w:szCs w:val="20"/>
              </w:rPr>
              <w:t xml:space="preserve"> by the manufacturer to ensure that radio equipment complies with the essential requirements set out in Article 3. It shall, at least, contain the elements set out in Annex V.</w:t>
            </w:r>
          </w:p>
          <w:p w:rsidR="008A3400" w:rsidRPr="00B01156" w:rsidRDefault="008A3400" w:rsidP="00B01156">
            <w:pPr>
              <w:adjustRightInd w:val="0"/>
              <w:snapToGrid w:val="0"/>
              <w:spacing w:before="60" w:after="60" w:line="0" w:lineRule="atLeast"/>
              <w:rPr>
                <w:rFonts w:ascii="Meiryo UI" w:eastAsia="Meiryo UI" w:hAnsi="Meiryo UI"/>
                <w:sz w:val="20"/>
                <w:szCs w:val="20"/>
              </w:rPr>
            </w:pPr>
          </w:p>
          <w:p w:rsidR="008A3400" w:rsidRPr="00B01156" w:rsidRDefault="008A340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2.</w:t>
            </w:r>
            <w:r w:rsidRPr="00B01156">
              <w:rPr>
                <w:rFonts w:ascii="Meiryo UI" w:eastAsia="Meiryo UI" w:hAnsi="Meiryo UI" w:hint="eastAsia"/>
                <w:sz w:val="20"/>
                <w:szCs w:val="20"/>
              </w:rPr>
              <w:t xml:space="preserve"> </w:t>
            </w:r>
            <w:r w:rsidRPr="00B01156">
              <w:rPr>
                <w:rFonts w:ascii="Meiryo UI" w:eastAsia="Meiryo UI" w:hAnsi="Meiryo UI"/>
                <w:sz w:val="20"/>
                <w:szCs w:val="20"/>
              </w:rPr>
              <w:t>The technical documentation shall be drawn up before radio equipment is placed on the market and shall be continuously updated.</w:t>
            </w:r>
          </w:p>
          <w:p w:rsidR="008A3400" w:rsidRPr="00B01156" w:rsidRDefault="008A3400" w:rsidP="00B01156">
            <w:pPr>
              <w:adjustRightInd w:val="0"/>
              <w:snapToGrid w:val="0"/>
              <w:spacing w:before="60" w:after="60" w:line="0" w:lineRule="atLeast"/>
              <w:rPr>
                <w:rFonts w:ascii="Meiryo UI" w:eastAsia="Meiryo UI" w:hAnsi="Meiryo UI"/>
                <w:sz w:val="20"/>
                <w:szCs w:val="20"/>
              </w:rPr>
            </w:pPr>
          </w:p>
          <w:p w:rsidR="008A3400" w:rsidRPr="00B01156" w:rsidRDefault="008A340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3.</w:t>
            </w:r>
            <w:r w:rsidRPr="00B01156">
              <w:rPr>
                <w:rFonts w:ascii="Meiryo UI" w:eastAsia="Meiryo UI" w:hAnsi="Meiryo UI" w:hint="eastAsia"/>
                <w:sz w:val="20"/>
                <w:szCs w:val="20"/>
              </w:rPr>
              <w:t xml:space="preserve"> </w:t>
            </w:r>
            <w:r w:rsidRPr="00B01156">
              <w:rPr>
                <w:rFonts w:ascii="Meiryo UI" w:eastAsia="Meiryo UI" w:hAnsi="Meiryo UI"/>
                <w:sz w:val="20"/>
                <w:szCs w:val="20"/>
              </w:rPr>
              <w:t>The technical documentation and correspondence relating to any EU-type examination procedure shall be drawn up in an official language of the Member State in which the notified body is established or in a language acceptable to that body.</w:t>
            </w:r>
          </w:p>
          <w:p w:rsidR="008A3400" w:rsidRPr="00B01156" w:rsidRDefault="008A3400" w:rsidP="00B01156">
            <w:pPr>
              <w:adjustRightInd w:val="0"/>
              <w:snapToGrid w:val="0"/>
              <w:spacing w:before="60" w:after="60" w:line="0" w:lineRule="atLeast"/>
              <w:rPr>
                <w:rFonts w:ascii="Meiryo UI" w:eastAsia="Meiryo UI" w:hAnsi="Meiryo UI"/>
                <w:sz w:val="20"/>
                <w:szCs w:val="20"/>
              </w:rPr>
            </w:pPr>
          </w:p>
          <w:p w:rsidR="008A3400" w:rsidRPr="00B01156" w:rsidRDefault="008A340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4.</w:t>
            </w:r>
            <w:r w:rsidRPr="00B01156">
              <w:rPr>
                <w:rFonts w:ascii="Meiryo UI" w:eastAsia="Meiryo UI" w:hAnsi="Meiryo UI" w:hint="eastAsia"/>
                <w:sz w:val="20"/>
                <w:szCs w:val="20"/>
              </w:rPr>
              <w:t xml:space="preserve"> </w:t>
            </w:r>
            <w:r w:rsidRPr="00B01156">
              <w:rPr>
                <w:rFonts w:ascii="Meiryo UI" w:eastAsia="Meiryo UI" w:hAnsi="Meiryo UI"/>
                <w:sz w:val="20"/>
                <w:szCs w:val="20"/>
              </w:rPr>
              <w:t>Where the technical documentation does not comply with paragraphs 1, 2 or 3 of this Article, and in so doing fails to present sufficient relevant data or means used to ensure compliance of radio equipment with the essential requirements set out in Article 3, the market surveillance authority may ask the manufacturer or the importer to have a test performed by a body acceptable to the market surveillance authority at the expense of the manufacturer or the importer within a specified period in order to verify compliance with the essential requirements set out in Article 3.</w:t>
            </w:r>
          </w:p>
        </w:tc>
        <w:tc>
          <w:tcPr>
            <w:tcW w:w="5029" w:type="dxa"/>
          </w:tcPr>
          <w:p w:rsidR="008A3400" w:rsidRPr="00B01156" w:rsidRDefault="008A340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Article 7</w:t>
            </w:r>
          </w:p>
          <w:p w:rsidR="008A3400" w:rsidRPr="00B01156" w:rsidRDefault="008A340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Obligations of manufacturers</w:t>
            </w:r>
          </w:p>
          <w:p w:rsidR="008A3400" w:rsidRPr="00B01156" w:rsidRDefault="008A3400" w:rsidP="00B01156">
            <w:pPr>
              <w:adjustRightInd w:val="0"/>
              <w:snapToGrid w:val="0"/>
              <w:spacing w:before="60" w:after="60" w:line="0" w:lineRule="atLeast"/>
              <w:rPr>
                <w:rFonts w:ascii="Meiryo UI" w:eastAsia="Meiryo UI" w:hAnsi="Meiryo UI"/>
                <w:b/>
                <w:sz w:val="20"/>
                <w:szCs w:val="20"/>
              </w:rPr>
            </w:pPr>
          </w:p>
          <w:p w:rsidR="008A3400" w:rsidRPr="00B01156" w:rsidRDefault="008A340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2. Manufacturers shall draw up the technical documentation referred to in Annex II or Annex III and carry out the relevant conformity assessment procedure referred to in Article 14 or have it carried out.</w:t>
            </w:r>
          </w:p>
        </w:tc>
        <w:tc>
          <w:tcPr>
            <w:tcW w:w="5029" w:type="dxa"/>
          </w:tcPr>
          <w:p w:rsidR="008A3400" w:rsidRPr="00B01156" w:rsidRDefault="008A340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Article 6</w:t>
            </w:r>
          </w:p>
          <w:p w:rsidR="008A3400" w:rsidRPr="00B01156" w:rsidRDefault="008A340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Obligations of manufacturers</w:t>
            </w:r>
          </w:p>
          <w:p w:rsidR="008A3400" w:rsidRPr="00B01156" w:rsidRDefault="008A3400" w:rsidP="00B01156">
            <w:pPr>
              <w:adjustRightInd w:val="0"/>
              <w:snapToGrid w:val="0"/>
              <w:spacing w:before="60" w:after="60" w:line="0" w:lineRule="atLeast"/>
              <w:rPr>
                <w:rFonts w:ascii="Meiryo UI" w:eastAsia="Meiryo UI" w:hAnsi="Meiryo UI"/>
                <w:sz w:val="20"/>
                <w:szCs w:val="20"/>
              </w:rPr>
            </w:pPr>
          </w:p>
          <w:p w:rsidR="008A3400" w:rsidRPr="00B01156" w:rsidRDefault="008A340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2. Manufacturers shall draw up the technical documentation referred to in Annex III and carry out the conformity assessment procedure referred to in Annex III or have it carried out.</w:t>
            </w:r>
          </w:p>
        </w:tc>
        <w:tc>
          <w:tcPr>
            <w:tcW w:w="5029" w:type="dxa"/>
          </w:tcPr>
          <w:p w:rsidR="00D0315A" w:rsidRPr="00B01156" w:rsidRDefault="00D0315A"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Article 7</w:t>
            </w:r>
          </w:p>
          <w:p w:rsidR="00D0315A" w:rsidRPr="00B01156" w:rsidRDefault="00D0315A"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Obligations of manufacturers</w:t>
            </w:r>
          </w:p>
          <w:p w:rsidR="00D0315A" w:rsidRPr="00B01156" w:rsidRDefault="00D0315A" w:rsidP="00B01156">
            <w:pPr>
              <w:adjustRightInd w:val="0"/>
              <w:snapToGrid w:val="0"/>
              <w:spacing w:before="60" w:after="60" w:line="0" w:lineRule="atLeast"/>
              <w:rPr>
                <w:rFonts w:ascii="Meiryo UI" w:eastAsia="Meiryo UI" w:hAnsi="Meiryo UI"/>
                <w:b/>
                <w:sz w:val="20"/>
                <w:szCs w:val="20"/>
              </w:rPr>
            </w:pPr>
          </w:p>
          <w:p w:rsidR="00D0315A" w:rsidRPr="00B01156" w:rsidRDefault="00D0315A"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Member States shall ensure that:</w:t>
            </w:r>
          </w:p>
          <w:p w:rsidR="00D0315A" w:rsidRPr="00B01156" w:rsidRDefault="00D0315A"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(a) when placing EEE on the market, manufacturers ensure that it has been designed and manufactured in accordance with the requirements set out in Article 4;</w:t>
            </w:r>
          </w:p>
          <w:p w:rsidR="008A3400" w:rsidRPr="00B01156" w:rsidRDefault="00D0315A"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(b) manufacturers draw up the required technical documentation and carry out the internal production control procedure in line with </w:t>
            </w:r>
            <w:r w:rsidRPr="00B01156">
              <w:rPr>
                <w:rFonts w:ascii="Meiryo UI" w:eastAsia="Meiryo UI" w:hAnsi="Meiryo UI"/>
                <w:b/>
                <w:color w:val="FF0000"/>
                <w:sz w:val="20"/>
                <w:szCs w:val="20"/>
              </w:rPr>
              <w:t>module A of Annex II to Decision No 768/2008/EC</w:t>
            </w:r>
            <w:r w:rsidRPr="00B01156">
              <w:rPr>
                <w:rFonts w:ascii="Meiryo UI" w:eastAsia="Meiryo UI" w:hAnsi="Meiryo UI"/>
                <w:sz w:val="20"/>
                <w:szCs w:val="20"/>
              </w:rPr>
              <w:t xml:space="preserve"> or have it carried out;</w:t>
            </w:r>
          </w:p>
          <w:p w:rsidR="00BC71DC" w:rsidRPr="00B01156" w:rsidRDefault="00BC71DC" w:rsidP="00B01156">
            <w:pPr>
              <w:adjustRightInd w:val="0"/>
              <w:snapToGrid w:val="0"/>
              <w:spacing w:before="60" w:after="60" w:line="0" w:lineRule="atLeast"/>
              <w:rPr>
                <w:rFonts w:ascii="Meiryo UI" w:eastAsia="Meiryo UI" w:hAnsi="Meiryo UI"/>
                <w:color w:val="FF0000"/>
                <w:sz w:val="20"/>
                <w:szCs w:val="20"/>
              </w:rPr>
            </w:pPr>
            <w:r w:rsidRPr="00B01156">
              <w:rPr>
                <w:rFonts w:ascii="Meiryo UI" w:eastAsia="Meiryo UI" w:hAnsi="Meiryo UI"/>
                <w:sz w:val="20"/>
                <w:szCs w:val="20"/>
              </w:rPr>
              <w:t xml:space="preserve">(c) where compliance of EEE with the applicable requirements has been demonstrated by the procedure referred to in point (b), manufacturers draw up an EU declaration of conformity and affix the CE marking on the finished product. Where other applicable Union legislation requires the application of a conformity assessment procedure which is at least as stringent, compliance with the requirements of Article 4(1) of this Directive may be demonstrated within the context of that procedure. </w:t>
            </w:r>
            <w:r w:rsidRPr="00B01156">
              <w:rPr>
                <w:rFonts w:ascii="Meiryo UI" w:eastAsia="Meiryo UI" w:hAnsi="Meiryo UI"/>
                <w:color w:val="FF0000"/>
                <w:sz w:val="20"/>
                <w:szCs w:val="20"/>
              </w:rPr>
              <w:t>A single technical documentation may be drawn up;</w:t>
            </w:r>
          </w:p>
          <w:p w:rsidR="00BC71DC" w:rsidRPr="00B01156" w:rsidRDefault="00BC71DC"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(d) manufacturers keep the technical documentation and the EU declaration of conformity for 10 years after the EE</w:t>
            </w:r>
            <w:r w:rsidR="002503ED" w:rsidRPr="00B01156">
              <w:rPr>
                <w:rFonts w:ascii="Meiryo UI" w:eastAsia="Meiryo UI" w:hAnsi="Meiryo UI"/>
                <w:sz w:val="20"/>
                <w:szCs w:val="20"/>
              </w:rPr>
              <w:t>E has been placed on the market.</w:t>
            </w:r>
          </w:p>
        </w:tc>
      </w:tr>
      <w:tr w:rsidR="008A3400" w:rsidRPr="00B01156" w:rsidTr="008A3400">
        <w:trPr>
          <w:trHeight w:val="20"/>
        </w:trPr>
        <w:tc>
          <w:tcPr>
            <w:tcW w:w="5028" w:type="dxa"/>
          </w:tcPr>
          <w:p w:rsidR="008A3400" w:rsidRPr="00B01156" w:rsidRDefault="008A3400" w:rsidP="00B01156">
            <w:pPr>
              <w:adjustRightInd w:val="0"/>
              <w:snapToGrid w:val="0"/>
              <w:spacing w:before="60" w:after="60" w:line="0" w:lineRule="atLeast"/>
              <w:rPr>
                <w:rFonts w:ascii="Meiryo UI" w:eastAsia="Meiryo UI" w:hAnsi="Meiryo UI"/>
                <w:b/>
                <w:sz w:val="20"/>
                <w:szCs w:val="20"/>
              </w:rPr>
            </w:pPr>
          </w:p>
        </w:tc>
        <w:tc>
          <w:tcPr>
            <w:tcW w:w="5029" w:type="dxa"/>
          </w:tcPr>
          <w:p w:rsidR="008A3400" w:rsidRPr="00B01156" w:rsidRDefault="008A3400" w:rsidP="00B01156">
            <w:pPr>
              <w:adjustRightInd w:val="0"/>
              <w:snapToGrid w:val="0"/>
              <w:spacing w:before="60" w:after="60" w:line="0" w:lineRule="atLeast"/>
              <w:rPr>
                <w:rFonts w:ascii="Meiryo UI" w:eastAsia="Meiryo UI" w:hAnsi="Meiryo UI"/>
                <w:b/>
                <w:sz w:val="20"/>
                <w:szCs w:val="20"/>
              </w:rPr>
            </w:pPr>
          </w:p>
        </w:tc>
        <w:tc>
          <w:tcPr>
            <w:tcW w:w="5029" w:type="dxa"/>
          </w:tcPr>
          <w:p w:rsidR="008A3400" w:rsidRPr="00B01156" w:rsidRDefault="008A3400" w:rsidP="00B01156">
            <w:pPr>
              <w:adjustRightInd w:val="0"/>
              <w:snapToGrid w:val="0"/>
              <w:spacing w:before="60" w:after="60" w:line="0" w:lineRule="atLeast"/>
              <w:rPr>
                <w:rFonts w:ascii="Meiryo UI" w:eastAsia="Meiryo UI" w:hAnsi="Meiryo UI"/>
                <w:b/>
                <w:sz w:val="20"/>
                <w:szCs w:val="20"/>
              </w:rPr>
            </w:pP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 xml:space="preserve">EN 50581:2012 </w:t>
            </w:r>
          </w:p>
          <w:p w:rsidR="008A340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lastRenderedPageBreak/>
              <w:t>Technical documentation for the assessment of electrical and electronic products with respect to the restriction of hazardous substances</w:t>
            </w:r>
          </w:p>
        </w:tc>
      </w:tr>
      <w:tr w:rsidR="008A3400" w:rsidRPr="00B01156" w:rsidTr="008A3400">
        <w:trPr>
          <w:trHeight w:val="20"/>
        </w:trPr>
        <w:tc>
          <w:tcPr>
            <w:tcW w:w="5028" w:type="dxa"/>
          </w:tcPr>
          <w:p w:rsidR="008A3400" w:rsidRPr="00B01156" w:rsidRDefault="00D0315A"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lastRenderedPageBreak/>
              <w:t xml:space="preserve">ANNEX V </w:t>
            </w:r>
          </w:p>
        </w:tc>
        <w:tc>
          <w:tcPr>
            <w:tcW w:w="5029" w:type="dxa"/>
          </w:tcPr>
          <w:p w:rsidR="008A3400" w:rsidRPr="00B01156" w:rsidRDefault="00D0315A"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ANNEX II</w:t>
            </w:r>
          </w:p>
        </w:tc>
        <w:tc>
          <w:tcPr>
            <w:tcW w:w="5029" w:type="dxa"/>
          </w:tcPr>
          <w:p w:rsidR="008A3400" w:rsidRPr="00B01156" w:rsidRDefault="00D0315A"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ANNEX III</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Decision No 768/2008/EC</w:t>
            </w:r>
          </w:p>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ANNEX II</w:t>
            </w:r>
          </w:p>
          <w:p w:rsidR="008A340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CONFORMITY ASSESSMENT PROCEDURES</w:t>
            </w:r>
          </w:p>
          <w:p w:rsidR="0072706A" w:rsidRPr="00E81B65" w:rsidRDefault="0072706A" w:rsidP="00E81B65">
            <w:pPr>
              <w:adjustRightInd w:val="0"/>
              <w:snapToGrid w:val="0"/>
              <w:spacing w:before="60" w:after="60" w:line="0" w:lineRule="atLeast"/>
              <w:jc w:val="center"/>
              <w:rPr>
                <w:rFonts w:ascii="Meiryo UI" w:eastAsia="Meiryo UI" w:hAnsi="Meiryo UI"/>
                <w:b/>
                <w:i/>
                <w:color w:val="FFFF00"/>
                <w:sz w:val="20"/>
                <w:szCs w:val="20"/>
              </w:rPr>
            </w:pPr>
            <w:r w:rsidRPr="00E81B65">
              <w:rPr>
                <w:rFonts w:ascii="Meiryo UI" w:eastAsia="Meiryo UI" w:hAnsi="Meiryo UI"/>
                <w:b/>
                <w:i/>
                <w:color w:val="FFFF00"/>
                <w:sz w:val="20"/>
                <w:szCs w:val="20"/>
                <w:highlight w:val="black"/>
              </w:rPr>
              <w:t>(THIS IS THE BASIC CONCEPT, TERM)</w:t>
            </w:r>
          </w:p>
        </w:tc>
      </w:tr>
      <w:tr w:rsidR="00D0315A" w:rsidRPr="00B01156" w:rsidTr="008A3400">
        <w:trPr>
          <w:trHeight w:val="20"/>
        </w:trPr>
        <w:tc>
          <w:tcPr>
            <w:tcW w:w="5028" w:type="dxa"/>
          </w:tcPr>
          <w:p w:rsidR="00B01156" w:rsidRDefault="00B01156" w:rsidP="00B01156">
            <w:pPr>
              <w:adjustRightInd w:val="0"/>
              <w:snapToGrid w:val="0"/>
              <w:spacing w:before="60" w:after="60" w:line="0" w:lineRule="atLeast"/>
              <w:rPr>
                <w:rFonts w:ascii="Meiryo UI" w:eastAsia="Meiryo UI" w:hAnsi="Meiryo UI"/>
                <w:b/>
                <w:sz w:val="20"/>
                <w:szCs w:val="20"/>
              </w:rPr>
            </w:pPr>
          </w:p>
          <w:p w:rsidR="00D0315A" w:rsidRPr="00B01156" w:rsidRDefault="00D0315A"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CONTENTS OF TECHNICAL DOCUMENTATION</w:t>
            </w:r>
          </w:p>
        </w:tc>
        <w:tc>
          <w:tcPr>
            <w:tcW w:w="5029" w:type="dxa"/>
          </w:tcPr>
          <w:p w:rsidR="00B01156" w:rsidRDefault="00D0315A"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 xml:space="preserve">MODULE A: </w:t>
            </w:r>
          </w:p>
          <w:p w:rsidR="00D0315A" w:rsidRPr="00B01156" w:rsidRDefault="00D0315A"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INTERNAL PRODUCTION CONTROL</w:t>
            </w:r>
          </w:p>
        </w:tc>
        <w:tc>
          <w:tcPr>
            <w:tcW w:w="5029" w:type="dxa"/>
          </w:tcPr>
          <w:p w:rsidR="00D0315A" w:rsidRPr="00B01156" w:rsidRDefault="00D0315A"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MODULE A</w:t>
            </w:r>
          </w:p>
          <w:p w:rsidR="00D0315A" w:rsidRPr="00B01156" w:rsidRDefault="00D0315A"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Internal production control</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Module A</w:t>
            </w:r>
          </w:p>
          <w:p w:rsidR="00D0315A"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b/>
                <w:sz w:val="20"/>
                <w:szCs w:val="20"/>
              </w:rPr>
              <w:t>Internal production control</w:t>
            </w:r>
          </w:p>
        </w:tc>
      </w:tr>
      <w:tr w:rsidR="00D0315A" w:rsidRPr="00B01156" w:rsidTr="008A3400">
        <w:trPr>
          <w:trHeight w:val="20"/>
        </w:trPr>
        <w:tc>
          <w:tcPr>
            <w:tcW w:w="5028" w:type="dxa"/>
          </w:tcPr>
          <w:p w:rsidR="00D0315A" w:rsidRPr="00B01156" w:rsidRDefault="00D0315A" w:rsidP="00B01156">
            <w:pPr>
              <w:adjustRightInd w:val="0"/>
              <w:snapToGrid w:val="0"/>
              <w:spacing w:before="60" w:after="60" w:line="0" w:lineRule="atLeast"/>
              <w:rPr>
                <w:rFonts w:ascii="Meiryo UI" w:eastAsia="Meiryo UI" w:hAnsi="Meiryo UI"/>
                <w:sz w:val="20"/>
                <w:szCs w:val="20"/>
              </w:rPr>
            </w:pPr>
          </w:p>
        </w:tc>
        <w:tc>
          <w:tcPr>
            <w:tcW w:w="5029" w:type="dxa"/>
          </w:tcPr>
          <w:p w:rsidR="00E81B65" w:rsidRDefault="00D0315A"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1. Internal production control is the conformity assessment procedure whereby the manufacturer fulfils the obligations laid down in </w:t>
            </w:r>
          </w:p>
          <w:p w:rsidR="00E81B65" w:rsidRDefault="00D0315A" w:rsidP="00B01156">
            <w:pPr>
              <w:adjustRightInd w:val="0"/>
              <w:snapToGrid w:val="0"/>
              <w:spacing w:before="60" w:after="60" w:line="0" w:lineRule="atLeast"/>
              <w:rPr>
                <w:rFonts w:ascii="Meiryo UI" w:eastAsia="Meiryo UI" w:hAnsi="Meiryo UI"/>
                <w:sz w:val="20"/>
                <w:szCs w:val="20"/>
              </w:rPr>
            </w:pPr>
            <w:r w:rsidRPr="00422053">
              <w:rPr>
                <w:rFonts w:ascii="Meiryo UI" w:eastAsia="Meiryo UI" w:hAnsi="Meiryo UI"/>
                <w:sz w:val="20"/>
                <w:szCs w:val="20"/>
                <w:highlight w:val="cyan"/>
              </w:rPr>
              <w:t>points 2, 3, 4 and 5 of this Annex,</w:t>
            </w:r>
            <w:r w:rsidRPr="00B01156">
              <w:rPr>
                <w:rFonts w:ascii="Meiryo UI" w:eastAsia="Meiryo UI" w:hAnsi="Meiryo UI"/>
                <w:sz w:val="20"/>
                <w:szCs w:val="20"/>
              </w:rPr>
              <w:t xml:space="preserve"> </w:t>
            </w:r>
          </w:p>
          <w:p w:rsidR="00422053" w:rsidRDefault="00D0315A"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and ensures and declares on his sole responsibility that </w:t>
            </w:r>
            <w:bookmarkStart w:id="0" w:name="_GoBack"/>
            <w:bookmarkEnd w:id="0"/>
          </w:p>
          <w:p w:rsidR="00422053" w:rsidRDefault="00D0315A" w:rsidP="00B01156">
            <w:pPr>
              <w:adjustRightInd w:val="0"/>
              <w:snapToGrid w:val="0"/>
              <w:spacing w:before="60" w:after="60" w:line="0" w:lineRule="atLeast"/>
              <w:rPr>
                <w:rFonts w:ascii="Meiryo UI" w:eastAsia="Meiryo UI" w:hAnsi="Meiryo UI"/>
                <w:sz w:val="20"/>
                <w:szCs w:val="20"/>
              </w:rPr>
            </w:pPr>
            <w:r w:rsidRPr="00422053">
              <w:rPr>
                <w:rFonts w:ascii="Meiryo UI" w:eastAsia="Meiryo UI" w:hAnsi="Meiryo UI"/>
                <w:sz w:val="20"/>
                <w:szCs w:val="20"/>
                <w:highlight w:val="cyan"/>
              </w:rPr>
              <w:t>the apparatus</w:t>
            </w:r>
            <w:r w:rsidRPr="00B01156">
              <w:rPr>
                <w:rFonts w:ascii="Meiryo UI" w:eastAsia="Meiryo UI" w:hAnsi="Meiryo UI"/>
                <w:sz w:val="20"/>
                <w:szCs w:val="20"/>
              </w:rPr>
              <w:t xml:space="preserve"> </w:t>
            </w:r>
          </w:p>
          <w:p w:rsidR="00D0315A" w:rsidRPr="00B01156" w:rsidRDefault="00D0315A"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concerned satisfy the requirements of this Directive that apply to </w:t>
            </w:r>
            <w:r w:rsidRPr="00422053">
              <w:rPr>
                <w:rFonts w:ascii="Meiryo UI" w:eastAsia="Meiryo UI" w:hAnsi="Meiryo UI"/>
                <w:sz w:val="20"/>
                <w:szCs w:val="20"/>
                <w:highlight w:val="yellow"/>
              </w:rPr>
              <w:t>it.</w:t>
            </w:r>
          </w:p>
        </w:tc>
        <w:tc>
          <w:tcPr>
            <w:tcW w:w="5029" w:type="dxa"/>
          </w:tcPr>
          <w:p w:rsidR="00E81B65" w:rsidRDefault="00D0315A"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1. Internal production control is the conformity assessment procedure whereby the manufacturer fulfils the obligations laid down in </w:t>
            </w:r>
          </w:p>
          <w:p w:rsidR="00E81B65" w:rsidRDefault="00D0315A" w:rsidP="00B01156">
            <w:pPr>
              <w:adjustRightInd w:val="0"/>
              <w:snapToGrid w:val="0"/>
              <w:spacing w:before="60" w:after="60" w:line="0" w:lineRule="atLeast"/>
              <w:rPr>
                <w:rFonts w:ascii="Meiryo UI" w:eastAsia="Meiryo UI" w:hAnsi="Meiryo UI"/>
                <w:sz w:val="20"/>
                <w:szCs w:val="20"/>
              </w:rPr>
            </w:pPr>
            <w:r w:rsidRPr="00422053">
              <w:rPr>
                <w:rFonts w:ascii="Meiryo UI" w:eastAsia="Meiryo UI" w:hAnsi="Meiryo UI"/>
                <w:sz w:val="20"/>
                <w:szCs w:val="20"/>
                <w:highlight w:val="cyan"/>
              </w:rPr>
              <w:t>points 2, 3 and 4,</w:t>
            </w:r>
            <w:r w:rsidRPr="00B01156">
              <w:rPr>
                <w:rFonts w:ascii="Meiryo UI" w:eastAsia="Meiryo UI" w:hAnsi="Meiryo UI"/>
                <w:sz w:val="20"/>
                <w:szCs w:val="20"/>
              </w:rPr>
              <w:t xml:space="preserve"> </w:t>
            </w:r>
          </w:p>
          <w:p w:rsidR="00422053" w:rsidRDefault="00D0315A"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and ensures and declares on his sole responsibility that </w:t>
            </w:r>
          </w:p>
          <w:p w:rsidR="00422053" w:rsidRDefault="00D0315A" w:rsidP="00B01156">
            <w:pPr>
              <w:adjustRightInd w:val="0"/>
              <w:snapToGrid w:val="0"/>
              <w:spacing w:before="60" w:after="60" w:line="0" w:lineRule="atLeast"/>
              <w:rPr>
                <w:rFonts w:ascii="Meiryo UI" w:eastAsia="Meiryo UI" w:hAnsi="Meiryo UI"/>
                <w:sz w:val="20"/>
                <w:szCs w:val="20"/>
              </w:rPr>
            </w:pPr>
            <w:r w:rsidRPr="00422053">
              <w:rPr>
                <w:rFonts w:ascii="Meiryo UI" w:eastAsia="Meiryo UI" w:hAnsi="Meiryo UI"/>
                <w:sz w:val="20"/>
                <w:szCs w:val="20"/>
                <w:highlight w:val="cyan"/>
              </w:rPr>
              <w:t>the electrical equipment</w:t>
            </w:r>
            <w:r w:rsidRPr="00B01156">
              <w:rPr>
                <w:rFonts w:ascii="Meiryo UI" w:eastAsia="Meiryo UI" w:hAnsi="Meiryo UI"/>
                <w:sz w:val="20"/>
                <w:szCs w:val="20"/>
              </w:rPr>
              <w:t xml:space="preserve"> </w:t>
            </w:r>
          </w:p>
          <w:p w:rsidR="00D0315A" w:rsidRPr="00B01156" w:rsidRDefault="00D0315A"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concerned satisfy the requirements of this Directive that apply to </w:t>
            </w:r>
            <w:r w:rsidRPr="00422053">
              <w:rPr>
                <w:rFonts w:ascii="Meiryo UI" w:eastAsia="Meiryo UI" w:hAnsi="Meiryo UI"/>
                <w:sz w:val="20"/>
                <w:szCs w:val="20"/>
                <w:highlight w:val="yellow"/>
              </w:rPr>
              <w:t>it.</w:t>
            </w:r>
          </w:p>
        </w:tc>
        <w:tc>
          <w:tcPr>
            <w:tcW w:w="5029" w:type="dxa"/>
          </w:tcPr>
          <w:p w:rsidR="00E81B65" w:rsidRDefault="003C5670" w:rsidP="00E81B65">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1. Internal production control is the conformity assessment procedure whereby the manufacturer fulfils the obligations</w:t>
            </w:r>
            <w:r w:rsidR="00E81B65">
              <w:rPr>
                <w:rFonts w:ascii="Meiryo UI" w:eastAsia="Meiryo UI" w:hAnsi="Meiryo UI"/>
                <w:sz w:val="20"/>
                <w:szCs w:val="20"/>
              </w:rPr>
              <w:t xml:space="preserve"> </w:t>
            </w:r>
            <w:r w:rsidRPr="00B01156">
              <w:rPr>
                <w:rFonts w:ascii="Meiryo UI" w:eastAsia="Meiryo UI" w:hAnsi="Meiryo UI"/>
                <w:sz w:val="20"/>
                <w:szCs w:val="20"/>
              </w:rPr>
              <w:t xml:space="preserve">laid down in </w:t>
            </w:r>
          </w:p>
          <w:p w:rsidR="00E81B65" w:rsidRDefault="003C5670" w:rsidP="00E81B65">
            <w:pPr>
              <w:adjustRightInd w:val="0"/>
              <w:snapToGrid w:val="0"/>
              <w:spacing w:before="60" w:after="60" w:line="0" w:lineRule="atLeast"/>
              <w:rPr>
                <w:rFonts w:ascii="Meiryo UI" w:eastAsia="Meiryo UI" w:hAnsi="Meiryo UI"/>
                <w:sz w:val="20"/>
                <w:szCs w:val="20"/>
              </w:rPr>
            </w:pPr>
            <w:r w:rsidRPr="00422053">
              <w:rPr>
                <w:rFonts w:ascii="Meiryo UI" w:eastAsia="Meiryo UI" w:hAnsi="Meiryo UI"/>
                <w:sz w:val="20"/>
                <w:szCs w:val="20"/>
                <w:highlight w:val="cyan"/>
              </w:rPr>
              <w:t>points 2, 3 and 4,</w:t>
            </w:r>
            <w:r w:rsidRPr="00B01156">
              <w:rPr>
                <w:rFonts w:ascii="Meiryo UI" w:eastAsia="Meiryo UI" w:hAnsi="Meiryo UI"/>
                <w:sz w:val="20"/>
                <w:szCs w:val="20"/>
              </w:rPr>
              <w:t xml:space="preserve"> </w:t>
            </w:r>
          </w:p>
          <w:p w:rsidR="00422053" w:rsidRDefault="003C5670" w:rsidP="00E81B65">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and ensures and declares on his sole responsibility that </w:t>
            </w:r>
          </w:p>
          <w:p w:rsidR="00422053" w:rsidRDefault="003C5670" w:rsidP="00E81B65">
            <w:pPr>
              <w:adjustRightInd w:val="0"/>
              <w:snapToGrid w:val="0"/>
              <w:spacing w:before="60" w:after="60" w:line="0" w:lineRule="atLeast"/>
              <w:rPr>
                <w:rFonts w:ascii="Meiryo UI" w:eastAsia="Meiryo UI" w:hAnsi="Meiryo UI"/>
                <w:sz w:val="20"/>
                <w:szCs w:val="20"/>
              </w:rPr>
            </w:pPr>
            <w:r w:rsidRPr="00422053">
              <w:rPr>
                <w:rFonts w:ascii="Meiryo UI" w:eastAsia="Meiryo UI" w:hAnsi="Meiryo UI"/>
                <w:sz w:val="20"/>
                <w:szCs w:val="20"/>
                <w:highlight w:val="cyan"/>
              </w:rPr>
              <w:t>the products</w:t>
            </w:r>
            <w:r w:rsidRPr="00B01156">
              <w:rPr>
                <w:rFonts w:ascii="Meiryo UI" w:eastAsia="Meiryo UI" w:hAnsi="Meiryo UI"/>
                <w:sz w:val="20"/>
                <w:szCs w:val="20"/>
              </w:rPr>
              <w:t xml:space="preserve"> </w:t>
            </w:r>
          </w:p>
          <w:p w:rsidR="00D0315A" w:rsidRPr="00B01156" w:rsidRDefault="003C5670" w:rsidP="00E81B65">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concerned satisfy</w:t>
            </w:r>
            <w:r w:rsidR="00E81B65">
              <w:rPr>
                <w:rFonts w:ascii="Meiryo UI" w:eastAsia="Meiryo UI" w:hAnsi="Meiryo UI"/>
                <w:sz w:val="20"/>
                <w:szCs w:val="20"/>
              </w:rPr>
              <w:t xml:space="preserve"> </w:t>
            </w:r>
            <w:r w:rsidRPr="00B01156">
              <w:rPr>
                <w:rFonts w:ascii="Meiryo UI" w:eastAsia="Meiryo UI" w:hAnsi="Meiryo UI"/>
                <w:sz w:val="20"/>
                <w:szCs w:val="20"/>
              </w:rPr>
              <w:t xml:space="preserve">the requirements of the legislative instrument that apply to </w:t>
            </w:r>
            <w:r w:rsidRPr="00422053">
              <w:rPr>
                <w:rFonts w:ascii="Meiryo UI" w:eastAsia="Meiryo UI" w:hAnsi="Meiryo UI"/>
                <w:sz w:val="20"/>
                <w:szCs w:val="20"/>
                <w:highlight w:val="yellow"/>
              </w:rPr>
              <w:t>them.</w:t>
            </w:r>
          </w:p>
        </w:tc>
      </w:tr>
      <w:tr w:rsidR="00D0315A" w:rsidRPr="00B01156" w:rsidTr="008A3400">
        <w:trPr>
          <w:trHeight w:val="20"/>
        </w:trPr>
        <w:tc>
          <w:tcPr>
            <w:tcW w:w="5028" w:type="dxa"/>
          </w:tcPr>
          <w:p w:rsidR="00D0315A" w:rsidRPr="00B01156" w:rsidRDefault="00D0315A" w:rsidP="00B01156">
            <w:pPr>
              <w:adjustRightInd w:val="0"/>
              <w:snapToGrid w:val="0"/>
              <w:spacing w:before="60" w:after="60" w:line="0" w:lineRule="atLeast"/>
              <w:rPr>
                <w:rFonts w:ascii="Meiryo UI" w:eastAsia="Meiryo UI" w:hAnsi="Meiryo UI"/>
                <w:sz w:val="20"/>
                <w:szCs w:val="20"/>
              </w:rPr>
            </w:pPr>
          </w:p>
        </w:tc>
        <w:tc>
          <w:tcPr>
            <w:tcW w:w="5029" w:type="dxa"/>
          </w:tcPr>
          <w:p w:rsidR="00D0315A" w:rsidRPr="00B01156" w:rsidRDefault="00D0315A"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2. Electromagnetic compatibility assessment</w:t>
            </w:r>
          </w:p>
          <w:p w:rsidR="00D0315A" w:rsidRPr="00B01156" w:rsidRDefault="00D0315A"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The manufacturer shall perform an electromagnetic compatibility assessment of the apparatus, </w:t>
            </w:r>
            <w:proofErr w:type="gramStart"/>
            <w:r w:rsidRPr="00B01156">
              <w:rPr>
                <w:rFonts w:ascii="Meiryo UI" w:eastAsia="Meiryo UI" w:hAnsi="Meiryo UI"/>
                <w:sz w:val="20"/>
                <w:szCs w:val="20"/>
              </w:rPr>
              <w:t>on the basis of</w:t>
            </w:r>
            <w:proofErr w:type="gramEnd"/>
            <w:r w:rsidRPr="00B01156">
              <w:rPr>
                <w:rFonts w:ascii="Meiryo UI" w:eastAsia="Meiryo UI" w:hAnsi="Meiryo UI"/>
                <w:sz w:val="20"/>
                <w:szCs w:val="20"/>
              </w:rPr>
              <w:t xml:space="preserve"> the relevant phenomena, with a view to meeting the essential requirements set out in point 1 of Annex I.</w:t>
            </w:r>
          </w:p>
          <w:p w:rsidR="00D0315A" w:rsidRPr="00B01156" w:rsidRDefault="00D0315A"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The electromagnetic compatibility assessment shall </w:t>
            </w:r>
            <w:proofErr w:type="gramStart"/>
            <w:r w:rsidRPr="00B01156">
              <w:rPr>
                <w:rFonts w:ascii="Meiryo UI" w:eastAsia="Meiryo UI" w:hAnsi="Meiryo UI"/>
                <w:sz w:val="20"/>
                <w:szCs w:val="20"/>
              </w:rPr>
              <w:t>take into account</w:t>
            </w:r>
            <w:proofErr w:type="gramEnd"/>
            <w:r w:rsidRPr="00B01156">
              <w:rPr>
                <w:rFonts w:ascii="Meiryo UI" w:eastAsia="Meiryo UI" w:hAnsi="Meiryo UI"/>
                <w:sz w:val="20"/>
                <w:szCs w:val="20"/>
              </w:rPr>
              <w:t xml:space="preserve"> all normal intended operating conditions. Where the apparatus </w:t>
            </w:r>
            <w:proofErr w:type="gramStart"/>
            <w:r w:rsidRPr="00B01156">
              <w:rPr>
                <w:rFonts w:ascii="Meiryo UI" w:eastAsia="Meiryo UI" w:hAnsi="Meiryo UI"/>
                <w:sz w:val="20"/>
                <w:szCs w:val="20"/>
              </w:rPr>
              <w:t>is capable of taking</w:t>
            </w:r>
            <w:proofErr w:type="gramEnd"/>
            <w:r w:rsidRPr="00B01156">
              <w:rPr>
                <w:rFonts w:ascii="Meiryo UI" w:eastAsia="Meiryo UI" w:hAnsi="Meiryo UI"/>
                <w:sz w:val="20"/>
                <w:szCs w:val="20"/>
              </w:rPr>
              <w:t xml:space="preserve"> different configurations, the electromagnetic compatibility assessment shall confirm whether the apparatus meets the essential requirements set out in point 1 of Annex I in all the possible configurations </w:t>
            </w:r>
            <w:r w:rsidRPr="00B01156">
              <w:rPr>
                <w:rFonts w:ascii="Meiryo UI" w:eastAsia="Meiryo UI" w:hAnsi="Meiryo UI"/>
                <w:sz w:val="20"/>
                <w:szCs w:val="20"/>
              </w:rPr>
              <w:lastRenderedPageBreak/>
              <w:t>identified by the manufacturer as representative of its intended use.</w:t>
            </w:r>
          </w:p>
        </w:tc>
        <w:tc>
          <w:tcPr>
            <w:tcW w:w="5029" w:type="dxa"/>
          </w:tcPr>
          <w:p w:rsidR="00D0315A" w:rsidRPr="00B01156" w:rsidRDefault="00D0315A" w:rsidP="00B01156">
            <w:pPr>
              <w:adjustRightInd w:val="0"/>
              <w:snapToGrid w:val="0"/>
              <w:spacing w:before="60" w:after="60" w:line="0" w:lineRule="atLeast"/>
              <w:rPr>
                <w:rFonts w:ascii="Meiryo UI" w:eastAsia="Meiryo UI" w:hAnsi="Meiryo UI"/>
                <w:sz w:val="20"/>
                <w:szCs w:val="20"/>
              </w:rPr>
            </w:pPr>
          </w:p>
        </w:tc>
        <w:tc>
          <w:tcPr>
            <w:tcW w:w="5029" w:type="dxa"/>
          </w:tcPr>
          <w:p w:rsidR="00D0315A" w:rsidRPr="00B01156" w:rsidRDefault="00D0315A" w:rsidP="00B01156">
            <w:pPr>
              <w:adjustRightInd w:val="0"/>
              <w:snapToGrid w:val="0"/>
              <w:spacing w:before="60" w:after="60" w:line="0" w:lineRule="atLeast"/>
              <w:rPr>
                <w:rFonts w:ascii="Meiryo UI" w:eastAsia="Meiryo UI" w:hAnsi="Meiryo UI"/>
                <w:sz w:val="20"/>
                <w:szCs w:val="20"/>
              </w:rPr>
            </w:pPr>
          </w:p>
        </w:tc>
      </w:tr>
      <w:tr w:rsidR="003C5670" w:rsidRPr="00B01156" w:rsidTr="008A3400">
        <w:trPr>
          <w:trHeight w:val="20"/>
        </w:trPr>
        <w:tc>
          <w:tcPr>
            <w:tcW w:w="5028"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3. Technical documentation</w:t>
            </w: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The manufacturer shall establish the technical documentation. The documentation shall make it possible to assess </w:t>
            </w: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highlight w:val="cyan"/>
              </w:rPr>
              <w:t>the apparatus</w:t>
            </w:r>
            <w:r w:rsidRPr="00B01156">
              <w:rPr>
                <w:rFonts w:ascii="Meiryo UI" w:eastAsia="Meiryo UI" w:hAnsi="Meiryo UI"/>
                <w:sz w:val="20"/>
                <w:szCs w:val="20"/>
              </w:rPr>
              <w:t xml:space="preserve"> </w:t>
            </w:r>
          </w:p>
          <w:p w:rsidR="003C5670" w:rsidRPr="00B01156" w:rsidRDefault="003C5670" w:rsidP="00B01156">
            <w:pPr>
              <w:adjustRightInd w:val="0"/>
              <w:snapToGrid w:val="0"/>
              <w:spacing w:before="60" w:after="60" w:line="0" w:lineRule="atLeast"/>
              <w:rPr>
                <w:rFonts w:ascii="Meiryo UI" w:eastAsia="Meiryo UI" w:hAnsi="Meiryo UI"/>
                <w:color w:val="FF0000"/>
                <w:sz w:val="20"/>
                <w:szCs w:val="20"/>
              </w:rPr>
            </w:pPr>
            <w:r w:rsidRPr="00B01156">
              <w:rPr>
                <w:rFonts w:ascii="Meiryo UI" w:eastAsia="Meiryo UI" w:hAnsi="Meiryo UI"/>
                <w:sz w:val="20"/>
                <w:szCs w:val="20"/>
              </w:rPr>
              <w:t xml:space="preserve">conformity to the relevant requirements, and </w:t>
            </w:r>
            <w:r w:rsidRPr="00B01156">
              <w:rPr>
                <w:rFonts w:ascii="Meiryo UI" w:eastAsia="Meiryo UI" w:hAnsi="Meiryo UI"/>
                <w:color w:val="FF0000"/>
                <w:sz w:val="20"/>
                <w:szCs w:val="20"/>
              </w:rPr>
              <w:t>shall include an adequate analysis and assessment of the risk(s).</w:t>
            </w:r>
          </w:p>
          <w:p w:rsidR="003C5670" w:rsidRPr="00B01156" w:rsidRDefault="003C5670" w:rsidP="00B01156">
            <w:pPr>
              <w:adjustRightInd w:val="0"/>
              <w:snapToGrid w:val="0"/>
              <w:spacing w:before="60" w:after="60" w:line="0" w:lineRule="atLeast"/>
              <w:rPr>
                <w:rFonts w:ascii="Meiryo UI" w:eastAsia="Meiryo UI" w:hAnsi="Meiryo UI"/>
                <w:sz w:val="20"/>
                <w:szCs w:val="20"/>
              </w:rPr>
            </w:pP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The technical documentation shall </w:t>
            </w:r>
            <w:r w:rsidRPr="00B01156">
              <w:rPr>
                <w:rFonts w:ascii="Meiryo UI" w:eastAsia="Meiryo UI" w:hAnsi="Meiryo UI"/>
                <w:color w:val="FF0000"/>
                <w:sz w:val="20"/>
                <w:szCs w:val="20"/>
              </w:rPr>
              <w:t>specify the applicable requirements and cover</w:t>
            </w:r>
            <w:r w:rsidRPr="00B01156">
              <w:rPr>
                <w:rFonts w:ascii="Meiryo UI" w:eastAsia="Meiryo UI" w:hAnsi="Meiryo UI"/>
                <w:sz w:val="20"/>
                <w:szCs w:val="20"/>
              </w:rPr>
              <w:t xml:space="preserve">, as far as relevant for the assessment, the design, manufacture and operation of </w:t>
            </w: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highlight w:val="cyan"/>
              </w:rPr>
              <w:t>the apparatus.</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2. Technical documentation</w:t>
            </w: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The manufacturer shall establish the technical documentation. The documentation shall make it possible to assess </w:t>
            </w: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highlight w:val="cyan"/>
              </w:rPr>
              <w:t>the electrical equipment’s</w:t>
            </w:r>
            <w:r w:rsidRPr="00B01156">
              <w:rPr>
                <w:rFonts w:ascii="Meiryo UI" w:eastAsia="Meiryo UI" w:hAnsi="Meiryo UI"/>
                <w:sz w:val="20"/>
                <w:szCs w:val="20"/>
              </w:rPr>
              <w:t xml:space="preserve"> </w:t>
            </w:r>
          </w:p>
          <w:p w:rsidR="003C5670" w:rsidRPr="00B01156" w:rsidRDefault="003C5670" w:rsidP="00B01156">
            <w:pPr>
              <w:adjustRightInd w:val="0"/>
              <w:snapToGrid w:val="0"/>
              <w:spacing w:before="60" w:after="60" w:line="0" w:lineRule="atLeast"/>
              <w:rPr>
                <w:rFonts w:ascii="Meiryo UI" w:eastAsia="Meiryo UI" w:hAnsi="Meiryo UI"/>
                <w:color w:val="FF0000"/>
                <w:sz w:val="20"/>
                <w:szCs w:val="20"/>
              </w:rPr>
            </w:pPr>
            <w:r w:rsidRPr="00B01156">
              <w:rPr>
                <w:rFonts w:ascii="Meiryo UI" w:eastAsia="Meiryo UI" w:hAnsi="Meiryo UI"/>
                <w:sz w:val="20"/>
                <w:szCs w:val="20"/>
              </w:rPr>
              <w:t xml:space="preserve">conformity to the relevant requirements, and </w:t>
            </w:r>
            <w:r w:rsidRPr="00B01156">
              <w:rPr>
                <w:rFonts w:ascii="Meiryo UI" w:eastAsia="Meiryo UI" w:hAnsi="Meiryo UI"/>
                <w:color w:val="FF0000"/>
                <w:sz w:val="20"/>
                <w:szCs w:val="20"/>
              </w:rPr>
              <w:t>shall include an adequate analysis and assessment of the risk(s).</w:t>
            </w:r>
          </w:p>
          <w:p w:rsidR="003C5670" w:rsidRPr="00B01156" w:rsidRDefault="003C5670" w:rsidP="00B01156">
            <w:pPr>
              <w:adjustRightInd w:val="0"/>
              <w:snapToGrid w:val="0"/>
              <w:spacing w:before="60" w:after="60" w:line="0" w:lineRule="atLeast"/>
              <w:rPr>
                <w:rFonts w:ascii="Meiryo UI" w:eastAsia="Meiryo UI" w:hAnsi="Meiryo UI"/>
                <w:sz w:val="20"/>
                <w:szCs w:val="20"/>
              </w:rPr>
            </w:pP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The technical documentation shall </w:t>
            </w:r>
            <w:r w:rsidRPr="00B01156">
              <w:rPr>
                <w:rFonts w:ascii="Meiryo UI" w:eastAsia="Meiryo UI" w:hAnsi="Meiryo UI"/>
                <w:color w:val="FF0000"/>
                <w:sz w:val="20"/>
                <w:szCs w:val="20"/>
              </w:rPr>
              <w:t xml:space="preserve">specify the applicable requirements and cover, </w:t>
            </w:r>
            <w:r w:rsidRPr="00B01156">
              <w:rPr>
                <w:rFonts w:ascii="Meiryo UI" w:eastAsia="Meiryo UI" w:hAnsi="Meiryo UI"/>
                <w:sz w:val="20"/>
                <w:szCs w:val="20"/>
              </w:rPr>
              <w:t xml:space="preserve">as far as relevant for the assessment, the design, manufacture and operation of </w:t>
            </w: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highlight w:val="cyan"/>
              </w:rPr>
              <w:t>the electrical equipment.</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2. Technical documentation</w:t>
            </w: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The manufacturer shall establish the technical documentation. The documentation shall make it possible to assess </w:t>
            </w: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hint="eastAsia"/>
                <w:sz w:val="20"/>
                <w:szCs w:val="20"/>
                <w:highlight w:val="cyan"/>
              </w:rPr>
              <w:t>t</w:t>
            </w:r>
            <w:r w:rsidRPr="00B01156">
              <w:rPr>
                <w:rFonts w:ascii="Meiryo UI" w:eastAsia="Meiryo UI" w:hAnsi="Meiryo UI"/>
                <w:sz w:val="20"/>
                <w:szCs w:val="20"/>
                <w:highlight w:val="cyan"/>
              </w:rPr>
              <w:t>he product's</w:t>
            </w:r>
            <w:r w:rsidRPr="00B01156">
              <w:rPr>
                <w:rFonts w:ascii="Meiryo UI" w:eastAsia="Meiryo UI" w:hAnsi="Meiryo UI"/>
                <w:sz w:val="20"/>
                <w:szCs w:val="20"/>
              </w:rPr>
              <w:t xml:space="preserve"> </w:t>
            </w: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conformity to the relevant requirements, and </w:t>
            </w:r>
            <w:r w:rsidRPr="00B01156">
              <w:rPr>
                <w:rFonts w:ascii="Meiryo UI" w:eastAsia="Meiryo UI" w:hAnsi="Meiryo UI"/>
                <w:color w:val="FF0000"/>
                <w:sz w:val="20"/>
                <w:szCs w:val="20"/>
              </w:rPr>
              <w:t>shall include an adequate analysis and assessment of the risk(s).</w:t>
            </w:r>
          </w:p>
          <w:p w:rsidR="003C5670" w:rsidRPr="00B01156" w:rsidRDefault="003C5670" w:rsidP="00B01156">
            <w:pPr>
              <w:adjustRightInd w:val="0"/>
              <w:snapToGrid w:val="0"/>
              <w:spacing w:before="60" w:after="60" w:line="0" w:lineRule="atLeast"/>
              <w:rPr>
                <w:rFonts w:ascii="Meiryo UI" w:eastAsia="Meiryo UI" w:hAnsi="Meiryo UI"/>
                <w:sz w:val="20"/>
                <w:szCs w:val="20"/>
              </w:rPr>
            </w:pP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The technical documentation shall </w:t>
            </w:r>
            <w:r w:rsidRPr="00B01156">
              <w:rPr>
                <w:rFonts w:ascii="Meiryo UI" w:eastAsia="Meiryo UI" w:hAnsi="Meiryo UI"/>
                <w:color w:val="FF0000"/>
                <w:sz w:val="20"/>
                <w:szCs w:val="20"/>
              </w:rPr>
              <w:t>specify the applicable requirements and cover</w:t>
            </w:r>
            <w:r w:rsidRPr="00B01156">
              <w:rPr>
                <w:rFonts w:ascii="Meiryo UI" w:eastAsia="Meiryo UI" w:hAnsi="Meiryo UI"/>
                <w:sz w:val="20"/>
                <w:szCs w:val="20"/>
              </w:rPr>
              <w:t xml:space="preserve">, as far as relevant for the assessment, the design, manufacture and operation of </w:t>
            </w: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highlight w:val="cyan"/>
              </w:rPr>
              <w:t>the product.</w:t>
            </w:r>
          </w:p>
        </w:tc>
      </w:tr>
      <w:tr w:rsidR="003C5670" w:rsidRPr="00B01156" w:rsidTr="008A3400">
        <w:trPr>
          <w:trHeight w:val="20"/>
        </w:trPr>
        <w:tc>
          <w:tcPr>
            <w:tcW w:w="5028"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The technical documentation shall, wherever applicable, contain at least the following elements:</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The technical documentation shall, wherever applicable, contain at least the following elements:</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The technical documentation shall, where applicable, contain at least the following elements:</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highlight w:val="green"/>
              </w:rPr>
            </w:pPr>
            <w:r w:rsidRPr="00B01156">
              <w:rPr>
                <w:rFonts w:ascii="Meiryo UI" w:eastAsia="Meiryo UI" w:hAnsi="Meiryo UI"/>
                <w:sz w:val="20"/>
                <w:szCs w:val="20"/>
              </w:rPr>
              <w:t>The technical documentation shall, wherever applicable, contain at least the following elements:</w:t>
            </w:r>
          </w:p>
        </w:tc>
      </w:tr>
      <w:tr w:rsidR="003C5670" w:rsidRPr="00B01156" w:rsidTr="008A3400">
        <w:trPr>
          <w:trHeight w:val="20"/>
        </w:trPr>
        <w:tc>
          <w:tcPr>
            <w:tcW w:w="5028" w:type="dxa"/>
          </w:tcPr>
          <w:p w:rsidR="008D0DA8"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(a) a general description of </w:t>
            </w:r>
          </w:p>
          <w:p w:rsidR="008D0DA8"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highlight w:val="cyan"/>
              </w:rPr>
              <w:t>the radio equipment</w:t>
            </w:r>
            <w:r w:rsidRPr="00B01156">
              <w:rPr>
                <w:rFonts w:ascii="Meiryo UI" w:eastAsia="Meiryo UI" w:hAnsi="Meiryo UI"/>
                <w:sz w:val="20"/>
                <w:szCs w:val="20"/>
              </w:rPr>
              <w:t xml:space="preserve"> </w:t>
            </w:r>
          </w:p>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including: (</w:t>
            </w:r>
            <w:proofErr w:type="spellStart"/>
            <w:r w:rsidRPr="00B01156">
              <w:rPr>
                <w:rFonts w:ascii="Meiryo UI" w:eastAsia="Meiryo UI" w:hAnsi="Meiryo UI"/>
                <w:sz w:val="20"/>
                <w:szCs w:val="20"/>
              </w:rPr>
              <w:t>i</w:t>
            </w:r>
            <w:proofErr w:type="spellEnd"/>
            <w:r w:rsidRPr="00B01156">
              <w:rPr>
                <w:rFonts w:ascii="Meiryo UI" w:eastAsia="Meiryo UI" w:hAnsi="Meiryo UI"/>
                <w:sz w:val="20"/>
                <w:szCs w:val="20"/>
              </w:rPr>
              <w:t>) photographs or illustrations showing external features, marking and internal layout; (ii) versions of software or firmware affecting compliance with essential requirements; (iii) user information and installation instructions;</w:t>
            </w:r>
          </w:p>
        </w:tc>
        <w:tc>
          <w:tcPr>
            <w:tcW w:w="5029" w:type="dxa"/>
          </w:tcPr>
          <w:p w:rsidR="008D0DA8"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(a) a general description of </w:t>
            </w:r>
          </w:p>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highlight w:val="cyan"/>
              </w:rPr>
              <w:t>the apparatus;</w:t>
            </w:r>
          </w:p>
        </w:tc>
        <w:tc>
          <w:tcPr>
            <w:tcW w:w="5029" w:type="dxa"/>
          </w:tcPr>
          <w:p w:rsidR="008D0DA8"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(a) a general description of </w:t>
            </w:r>
          </w:p>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highlight w:val="cyan"/>
              </w:rPr>
              <w:t>the electrical equipment;</w:t>
            </w:r>
          </w:p>
        </w:tc>
        <w:tc>
          <w:tcPr>
            <w:tcW w:w="5029" w:type="dxa"/>
          </w:tcPr>
          <w:p w:rsidR="008D0DA8"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hint="eastAsia"/>
                <w:sz w:val="20"/>
                <w:szCs w:val="20"/>
              </w:rPr>
              <w:t>—</w:t>
            </w:r>
            <w:r w:rsidRPr="00B01156">
              <w:rPr>
                <w:rFonts w:ascii="Meiryo UI" w:eastAsia="Meiryo UI" w:hAnsi="Meiryo UI"/>
                <w:sz w:val="20"/>
                <w:szCs w:val="20"/>
              </w:rPr>
              <w:t xml:space="preserve"> a general description of </w:t>
            </w: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highlight w:val="cyan"/>
              </w:rPr>
              <w:t>the product</w:t>
            </w:r>
            <w:r w:rsidRPr="00B01156">
              <w:rPr>
                <w:rFonts w:ascii="Meiryo UI" w:eastAsia="Meiryo UI" w:hAnsi="Meiryo UI"/>
                <w:sz w:val="20"/>
                <w:szCs w:val="20"/>
              </w:rPr>
              <w:t>,</w:t>
            </w:r>
          </w:p>
        </w:tc>
      </w:tr>
      <w:tr w:rsidR="003C5670" w:rsidRPr="00B01156" w:rsidTr="008A3400">
        <w:trPr>
          <w:trHeight w:val="20"/>
        </w:trPr>
        <w:tc>
          <w:tcPr>
            <w:tcW w:w="5028"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 xml:space="preserve">(b)conceptual design and manufacturing drawings and schemes of components, sub-assemblies, circuits </w:t>
            </w:r>
            <w:r w:rsidRPr="00B01156">
              <w:rPr>
                <w:rFonts w:ascii="Meiryo UI" w:eastAsia="Meiryo UI" w:hAnsi="Meiryo UI"/>
                <w:sz w:val="20"/>
                <w:szCs w:val="20"/>
                <w:highlight w:val="yellow"/>
              </w:rPr>
              <w:t>and other relevant similar elements;</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(b) conceptual design and manufacturing drawings and schemes of components, sub-assemblies, circuits, </w:t>
            </w:r>
            <w:r w:rsidRPr="00B01156">
              <w:rPr>
                <w:rFonts w:ascii="Meiryo UI" w:eastAsia="Meiryo UI" w:hAnsi="Meiryo UI"/>
                <w:sz w:val="20"/>
                <w:szCs w:val="20"/>
                <w:highlight w:val="yellow"/>
              </w:rPr>
              <w:t>etc.</w:t>
            </w:r>
            <w:r w:rsidRPr="00B01156">
              <w:rPr>
                <w:rFonts w:ascii="Meiryo UI" w:eastAsia="Meiryo UI" w:hAnsi="Meiryo UI"/>
                <w:sz w:val="20"/>
                <w:szCs w:val="20"/>
              </w:rPr>
              <w:t>;</w:t>
            </w:r>
          </w:p>
          <w:p w:rsidR="003C5670" w:rsidRPr="00B01156" w:rsidRDefault="003C5670" w:rsidP="00B01156">
            <w:pPr>
              <w:adjustRightInd w:val="0"/>
              <w:snapToGrid w:val="0"/>
              <w:spacing w:before="60" w:after="60" w:line="0" w:lineRule="atLeast"/>
              <w:rPr>
                <w:rFonts w:ascii="Meiryo UI" w:eastAsia="Meiryo UI" w:hAnsi="Meiryo UI"/>
                <w:b/>
                <w:sz w:val="20"/>
                <w:szCs w:val="20"/>
              </w:rPr>
            </w:pP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(b) conceptual design and manufacturing drawings and schemes of components, sub-assemblies, circuits, </w:t>
            </w:r>
            <w:r w:rsidRPr="00B01156">
              <w:rPr>
                <w:rFonts w:ascii="Meiryo UI" w:eastAsia="Meiryo UI" w:hAnsi="Meiryo UI"/>
                <w:sz w:val="20"/>
                <w:szCs w:val="20"/>
                <w:highlight w:val="yellow"/>
              </w:rPr>
              <w:t>etc.</w:t>
            </w:r>
            <w:r w:rsidRPr="00B01156">
              <w:rPr>
                <w:rFonts w:ascii="Meiryo UI" w:eastAsia="Meiryo UI" w:hAnsi="Meiryo UI"/>
                <w:sz w:val="20"/>
                <w:szCs w:val="20"/>
              </w:rPr>
              <w:t>;</w:t>
            </w:r>
          </w:p>
          <w:p w:rsidR="003C5670" w:rsidRPr="00B01156" w:rsidRDefault="003C5670" w:rsidP="00B01156">
            <w:pPr>
              <w:adjustRightInd w:val="0"/>
              <w:snapToGrid w:val="0"/>
              <w:spacing w:before="60" w:after="60" w:line="0" w:lineRule="atLeast"/>
              <w:rPr>
                <w:rFonts w:ascii="Meiryo UI" w:eastAsia="Meiryo UI" w:hAnsi="Meiryo UI"/>
                <w:b/>
                <w:sz w:val="20"/>
                <w:szCs w:val="20"/>
              </w:rPr>
            </w:pP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highlight w:val="green"/>
              </w:rPr>
            </w:pPr>
            <w:r w:rsidRPr="00B01156">
              <w:rPr>
                <w:rFonts w:ascii="Meiryo UI" w:eastAsia="Meiryo UI" w:hAnsi="Meiryo UI" w:hint="eastAsia"/>
                <w:sz w:val="20"/>
                <w:szCs w:val="20"/>
              </w:rPr>
              <w:t>—</w:t>
            </w:r>
            <w:r w:rsidRPr="00B01156">
              <w:rPr>
                <w:rFonts w:ascii="Meiryo UI" w:eastAsia="Meiryo UI" w:hAnsi="Meiryo UI"/>
                <w:sz w:val="20"/>
                <w:szCs w:val="20"/>
              </w:rPr>
              <w:t xml:space="preserve"> conceptual design and manufacturing drawings and schemes of components, sub-assemblies, circuits, </w:t>
            </w:r>
            <w:r w:rsidRPr="00B01156">
              <w:rPr>
                <w:rFonts w:ascii="Meiryo UI" w:eastAsia="Meiryo UI" w:hAnsi="Meiryo UI"/>
                <w:sz w:val="20"/>
                <w:szCs w:val="20"/>
                <w:highlight w:val="yellow"/>
              </w:rPr>
              <w:t>etc.</w:t>
            </w:r>
          </w:p>
        </w:tc>
      </w:tr>
      <w:tr w:rsidR="003C5670" w:rsidRPr="00B01156" w:rsidTr="008A3400">
        <w:trPr>
          <w:trHeight w:val="20"/>
        </w:trPr>
        <w:tc>
          <w:tcPr>
            <w:tcW w:w="5028" w:type="dxa"/>
          </w:tcPr>
          <w:p w:rsidR="008D0DA8"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(c) descriptions and explanations necessary for the understanding of those drawings and schemes and the operation of </w:t>
            </w:r>
          </w:p>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highlight w:val="cyan"/>
              </w:rPr>
              <w:lastRenderedPageBreak/>
              <w:t>the radio equipment;</w:t>
            </w:r>
          </w:p>
        </w:tc>
        <w:tc>
          <w:tcPr>
            <w:tcW w:w="5029" w:type="dxa"/>
          </w:tcPr>
          <w:p w:rsidR="008D0DA8"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lastRenderedPageBreak/>
              <w:t xml:space="preserve">(c) descriptions and explanations necessary for the understanding of those drawings and schemes and the operation of </w:t>
            </w:r>
          </w:p>
          <w:p w:rsidR="003C5670" w:rsidRPr="00B01156" w:rsidRDefault="003C5670" w:rsidP="00B01156">
            <w:pPr>
              <w:adjustRightInd w:val="0"/>
              <w:snapToGrid w:val="0"/>
              <w:spacing w:before="60" w:after="60" w:line="0" w:lineRule="atLeast"/>
              <w:rPr>
                <w:rFonts w:ascii="Meiryo UI" w:eastAsia="Meiryo UI" w:hAnsi="Meiryo UI" w:hint="eastAsia"/>
                <w:sz w:val="20"/>
                <w:szCs w:val="20"/>
              </w:rPr>
            </w:pPr>
            <w:r w:rsidRPr="00B01156">
              <w:rPr>
                <w:rFonts w:ascii="Meiryo UI" w:eastAsia="Meiryo UI" w:hAnsi="Meiryo UI"/>
                <w:sz w:val="20"/>
                <w:szCs w:val="20"/>
                <w:highlight w:val="cyan"/>
              </w:rPr>
              <w:lastRenderedPageBreak/>
              <w:t>the apparatus</w:t>
            </w:r>
            <w:r w:rsidRPr="00B01156">
              <w:rPr>
                <w:rFonts w:ascii="Meiryo UI" w:eastAsia="Meiryo UI" w:hAnsi="Meiryo UI"/>
                <w:sz w:val="20"/>
                <w:szCs w:val="20"/>
              </w:rPr>
              <w:t>;</w:t>
            </w:r>
          </w:p>
        </w:tc>
        <w:tc>
          <w:tcPr>
            <w:tcW w:w="5029" w:type="dxa"/>
          </w:tcPr>
          <w:p w:rsidR="008D0DA8"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lastRenderedPageBreak/>
              <w:t xml:space="preserve">(c) descriptions and explanations necessary for the understanding of those drawings and schemes and the operation of </w:t>
            </w:r>
          </w:p>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highlight w:val="cyan"/>
              </w:rPr>
              <w:lastRenderedPageBreak/>
              <w:t>the electrical equipment;</w:t>
            </w:r>
          </w:p>
        </w:tc>
        <w:tc>
          <w:tcPr>
            <w:tcW w:w="5029" w:type="dxa"/>
          </w:tcPr>
          <w:p w:rsidR="008D0DA8"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hint="eastAsia"/>
                <w:sz w:val="20"/>
                <w:szCs w:val="20"/>
              </w:rPr>
              <w:lastRenderedPageBreak/>
              <w:t>—</w:t>
            </w:r>
            <w:r w:rsidRPr="00B01156">
              <w:rPr>
                <w:rFonts w:ascii="Meiryo UI" w:eastAsia="Meiryo UI" w:hAnsi="Meiryo UI"/>
                <w:sz w:val="20"/>
                <w:szCs w:val="20"/>
              </w:rPr>
              <w:t xml:space="preserve"> descriptions and explanations necessary for the understanding of those drawings and schemes and the operation of </w:t>
            </w:r>
          </w:p>
          <w:p w:rsidR="003C5670" w:rsidRPr="00B01156" w:rsidRDefault="003C5670" w:rsidP="00B01156">
            <w:pPr>
              <w:adjustRightInd w:val="0"/>
              <w:snapToGrid w:val="0"/>
              <w:spacing w:before="60" w:after="60" w:line="0" w:lineRule="atLeast"/>
              <w:rPr>
                <w:rFonts w:ascii="Meiryo UI" w:eastAsia="Meiryo UI" w:hAnsi="Meiryo UI"/>
                <w:b/>
                <w:sz w:val="20"/>
                <w:szCs w:val="20"/>
                <w:highlight w:val="green"/>
              </w:rPr>
            </w:pPr>
            <w:r w:rsidRPr="00B01156">
              <w:rPr>
                <w:rFonts w:ascii="Meiryo UI" w:eastAsia="Meiryo UI" w:hAnsi="Meiryo UI"/>
                <w:sz w:val="20"/>
                <w:szCs w:val="20"/>
                <w:highlight w:val="cyan"/>
              </w:rPr>
              <w:lastRenderedPageBreak/>
              <w:t>the product,</w:t>
            </w:r>
          </w:p>
        </w:tc>
      </w:tr>
      <w:tr w:rsidR="008D0DA8" w:rsidRPr="00B01156" w:rsidTr="008A3400">
        <w:trPr>
          <w:trHeight w:val="20"/>
        </w:trPr>
        <w:tc>
          <w:tcPr>
            <w:tcW w:w="5028"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lastRenderedPageBreak/>
              <w:t xml:space="preserve">(d)a list of the </w:t>
            </w:r>
            <w:proofErr w:type="spellStart"/>
            <w:r w:rsidRPr="00B01156">
              <w:rPr>
                <w:rFonts w:ascii="Meiryo UI" w:eastAsia="Meiryo UI" w:hAnsi="Meiryo UI"/>
                <w:sz w:val="20"/>
                <w:szCs w:val="20"/>
              </w:rPr>
              <w:t>harmonised</w:t>
            </w:r>
            <w:proofErr w:type="spellEnd"/>
            <w:r w:rsidRPr="00B01156">
              <w:rPr>
                <w:rFonts w:ascii="Meiryo UI" w:eastAsia="Meiryo UI" w:hAnsi="Meiryo UI"/>
                <w:sz w:val="20"/>
                <w:szCs w:val="20"/>
              </w:rPr>
              <w:t xml:space="preserve"> standards </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(d) a list of the </w:t>
            </w:r>
            <w:proofErr w:type="spellStart"/>
            <w:r w:rsidRPr="00B01156">
              <w:rPr>
                <w:rFonts w:ascii="Meiryo UI" w:eastAsia="Meiryo UI" w:hAnsi="Meiryo UI"/>
                <w:sz w:val="20"/>
                <w:szCs w:val="20"/>
              </w:rPr>
              <w:t>harmonised</w:t>
            </w:r>
            <w:proofErr w:type="spellEnd"/>
            <w:r w:rsidRPr="00B01156">
              <w:rPr>
                <w:rFonts w:ascii="Meiryo UI" w:eastAsia="Meiryo UI" w:hAnsi="Meiryo UI"/>
                <w:sz w:val="20"/>
                <w:szCs w:val="20"/>
              </w:rPr>
              <w:t xml:space="preserve"> standards</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(d) a l</w:t>
            </w:r>
            <w:r w:rsidRPr="00B01156">
              <w:rPr>
                <w:rFonts w:ascii="Meiryo UI" w:eastAsia="Meiryo UI" w:hAnsi="Meiryo UI"/>
                <w:sz w:val="20"/>
                <w:szCs w:val="20"/>
              </w:rPr>
              <w:t xml:space="preserve">ist of the </w:t>
            </w:r>
            <w:proofErr w:type="spellStart"/>
            <w:r w:rsidRPr="00B01156">
              <w:rPr>
                <w:rFonts w:ascii="Meiryo UI" w:eastAsia="Meiryo UI" w:hAnsi="Meiryo UI"/>
                <w:sz w:val="20"/>
                <w:szCs w:val="20"/>
              </w:rPr>
              <w:t>harmonised</w:t>
            </w:r>
            <w:proofErr w:type="spellEnd"/>
            <w:r w:rsidRPr="00B01156">
              <w:rPr>
                <w:rFonts w:ascii="Meiryo UI" w:eastAsia="Meiryo UI" w:hAnsi="Meiryo UI"/>
                <w:sz w:val="20"/>
                <w:szCs w:val="20"/>
              </w:rPr>
              <w:t xml:space="preserve"> standards</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hint="eastAsia"/>
                <w:sz w:val="20"/>
                <w:szCs w:val="20"/>
              </w:rPr>
            </w:pPr>
            <w:r w:rsidRPr="00B01156">
              <w:rPr>
                <w:rFonts w:ascii="Meiryo UI" w:eastAsia="Meiryo UI" w:hAnsi="Meiryo UI" w:hint="eastAsia"/>
                <w:sz w:val="20"/>
                <w:szCs w:val="20"/>
              </w:rPr>
              <w:t>—</w:t>
            </w:r>
            <w:r w:rsidRPr="00B01156">
              <w:rPr>
                <w:rFonts w:ascii="Meiryo UI" w:eastAsia="Meiryo UI" w:hAnsi="Meiryo UI"/>
                <w:sz w:val="20"/>
                <w:szCs w:val="20"/>
              </w:rPr>
              <w:t xml:space="preserve"> a list of the </w:t>
            </w:r>
            <w:proofErr w:type="spellStart"/>
            <w:r w:rsidRPr="00B01156">
              <w:rPr>
                <w:rFonts w:ascii="Meiryo UI" w:eastAsia="Meiryo UI" w:hAnsi="Meiryo UI"/>
                <w:sz w:val="20"/>
                <w:szCs w:val="20"/>
              </w:rPr>
              <w:t>harmonised</w:t>
            </w:r>
            <w:proofErr w:type="spellEnd"/>
            <w:r w:rsidRPr="00B01156">
              <w:rPr>
                <w:rFonts w:ascii="Meiryo UI" w:eastAsia="Meiryo UI" w:hAnsi="Meiryo UI"/>
                <w:sz w:val="20"/>
                <w:szCs w:val="20"/>
              </w:rPr>
              <w:t xml:space="preserve"> standards and/or other relevant technical specifications the</w:t>
            </w:r>
            <w:r w:rsidRPr="00B01156">
              <w:rPr>
                <w:rFonts w:ascii="Meiryo UI" w:eastAsia="Meiryo UI" w:hAnsi="Meiryo UI"/>
                <w:sz w:val="20"/>
                <w:szCs w:val="20"/>
              </w:rPr>
              <w:t xml:space="preserve"> </w:t>
            </w:r>
            <w:r w:rsidRPr="00B01156">
              <w:rPr>
                <w:rFonts w:ascii="Meiryo UI" w:eastAsia="Meiryo UI" w:hAnsi="Meiryo UI"/>
                <w:sz w:val="20"/>
                <w:szCs w:val="20"/>
              </w:rPr>
              <w:t>references of which have been published in the Official</w:t>
            </w:r>
            <w:r w:rsidRPr="00B01156">
              <w:rPr>
                <w:rFonts w:ascii="Meiryo UI" w:eastAsia="Meiryo UI" w:hAnsi="Meiryo UI"/>
                <w:sz w:val="20"/>
                <w:szCs w:val="20"/>
              </w:rPr>
              <w:t xml:space="preserve"> Journal of the European Union,</w:t>
            </w:r>
          </w:p>
        </w:tc>
      </w:tr>
      <w:tr w:rsidR="008D0DA8" w:rsidRPr="00B01156" w:rsidTr="008A3400">
        <w:trPr>
          <w:trHeight w:val="20"/>
        </w:trPr>
        <w:tc>
          <w:tcPr>
            <w:tcW w:w="5028"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applied in full or in part </w:t>
            </w:r>
          </w:p>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the references of which have been published in the Official Journal of the European Union, and, </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applied in full or in part </w:t>
            </w:r>
          </w:p>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the references of which have been published in the Official Journal of the European Union and, </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applied in full or in part </w:t>
            </w:r>
          </w:p>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the references of which have been published in the Official Journal of the European Union </w:t>
            </w:r>
            <w:r w:rsidRPr="00B01156">
              <w:rPr>
                <w:rFonts w:ascii="Meiryo UI" w:eastAsia="Meiryo UI" w:hAnsi="Meiryo UI"/>
                <w:sz w:val="20"/>
                <w:szCs w:val="20"/>
                <w:highlight w:val="green"/>
              </w:rPr>
              <w:t>or international or national standards referred to in Articles 13 and 14</w:t>
            </w:r>
            <w:r w:rsidRPr="00B01156">
              <w:rPr>
                <w:rFonts w:ascii="Meiryo UI" w:eastAsia="Meiryo UI" w:hAnsi="Meiryo UI"/>
                <w:sz w:val="20"/>
                <w:szCs w:val="20"/>
              </w:rPr>
              <w:t xml:space="preserve"> and, </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applied in full or in part, </w:t>
            </w:r>
          </w:p>
          <w:p w:rsidR="008D0DA8" w:rsidRPr="00B01156" w:rsidRDefault="008D0DA8" w:rsidP="00B01156">
            <w:pPr>
              <w:adjustRightInd w:val="0"/>
              <w:snapToGrid w:val="0"/>
              <w:spacing w:before="60" w:after="60" w:line="0" w:lineRule="atLeast"/>
              <w:rPr>
                <w:rFonts w:ascii="Meiryo UI" w:eastAsia="Meiryo UI" w:hAnsi="Meiryo UI" w:hint="eastAsia"/>
                <w:sz w:val="20"/>
                <w:szCs w:val="20"/>
              </w:rPr>
            </w:pPr>
            <w:r w:rsidRPr="00B01156">
              <w:rPr>
                <w:rFonts w:ascii="Meiryo UI" w:eastAsia="Meiryo UI" w:hAnsi="Meiryo UI"/>
                <w:sz w:val="20"/>
                <w:szCs w:val="20"/>
                <w:highlight w:val="green"/>
              </w:rPr>
              <w:t>and descriptions of the solutions adopted to meet the essential requirements of the legislative instrument</w:t>
            </w:r>
            <w:r w:rsidRPr="00B01156">
              <w:rPr>
                <w:rFonts w:ascii="Meiryo UI" w:eastAsia="Meiryo UI" w:hAnsi="Meiryo UI"/>
                <w:sz w:val="20"/>
                <w:szCs w:val="20"/>
              </w:rPr>
              <w:t xml:space="preserve"> </w:t>
            </w:r>
          </w:p>
        </w:tc>
      </w:tr>
      <w:tr w:rsidR="008D0DA8" w:rsidRPr="00B01156" w:rsidTr="008A3400">
        <w:trPr>
          <w:trHeight w:val="20"/>
        </w:trPr>
        <w:tc>
          <w:tcPr>
            <w:tcW w:w="5028"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where those </w:t>
            </w:r>
            <w:proofErr w:type="spellStart"/>
            <w:r w:rsidRPr="00B01156">
              <w:rPr>
                <w:rFonts w:ascii="Meiryo UI" w:eastAsia="Meiryo UI" w:hAnsi="Meiryo UI"/>
                <w:sz w:val="20"/>
                <w:szCs w:val="20"/>
              </w:rPr>
              <w:t>harmonised</w:t>
            </w:r>
            <w:proofErr w:type="spellEnd"/>
            <w:r w:rsidRPr="00B01156">
              <w:rPr>
                <w:rFonts w:ascii="Meiryo UI" w:eastAsia="Meiryo UI" w:hAnsi="Meiryo UI"/>
                <w:sz w:val="20"/>
                <w:szCs w:val="20"/>
              </w:rPr>
              <w:t xml:space="preserve"> standards have not been applied, </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where those </w:t>
            </w:r>
            <w:proofErr w:type="spellStart"/>
            <w:r w:rsidRPr="00B01156">
              <w:rPr>
                <w:rFonts w:ascii="Meiryo UI" w:eastAsia="Meiryo UI" w:hAnsi="Meiryo UI"/>
                <w:sz w:val="20"/>
                <w:szCs w:val="20"/>
              </w:rPr>
              <w:t>harmonised</w:t>
            </w:r>
            <w:proofErr w:type="spellEnd"/>
            <w:r w:rsidRPr="00B01156">
              <w:rPr>
                <w:rFonts w:ascii="Meiryo UI" w:eastAsia="Meiryo UI" w:hAnsi="Meiryo UI"/>
                <w:sz w:val="20"/>
                <w:szCs w:val="20"/>
              </w:rPr>
              <w:t xml:space="preserve"> standards have not been applied, </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hint="eastAsia"/>
                <w:sz w:val="20"/>
                <w:szCs w:val="20"/>
              </w:rPr>
            </w:pPr>
            <w:r w:rsidRPr="00B01156">
              <w:rPr>
                <w:rFonts w:ascii="Meiryo UI" w:eastAsia="Meiryo UI" w:hAnsi="Meiryo UI"/>
                <w:sz w:val="20"/>
                <w:szCs w:val="20"/>
              </w:rPr>
              <w:t xml:space="preserve">where those </w:t>
            </w:r>
            <w:proofErr w:type="spellStart"/>
            <w:r w:rsidRPr="00B01156">
              <w:rPr>
                <w:rFonts w:ascii="Meiryo UI" w:eastAsia="Meiryo UI" w:hAnsi="Meiryo UI"/>
                <w:sz w:val="20"/>
                <w:szCs w:val="20"/>
              </w:rPr>
              <w:t>harmonised</w:t>
            </w:r>
            <w:proofErr w:type="spellEnd"/>
            <w:r w:rsidRPr="00B01156">
              <w:rPr>
                <w:rFonts w:ascii="Meiryo UI" w:eastAsia="Meiryo UI" w:hAnsi="Meiryo UI"/>
                <w:sz w:val="20"/>
                <w:szCs w:val="20"/>
              </w:rPr>
              <w:t xml:space="preserve"> standards </w:t>
            </w:r>
            <w:r w:rsidRPr="00B01156">
              <w:rPr>
                <w:rFonts w:ascii="Meiryo UI" w:eastAsia="Meiryo UI" w:hAnsi="Meiryo UI"/>
                <w:sz w:val="20"/>
                <w:szCs w:val="20"/>
                <w:highlight w:val="green"/>
              </w:rPr>
              <w:t>or international or national standards</w:t>
            </w:r>
            <w:r w:rsidRPr="00B01156">
              <w:rPr>
                <w:rFonts w:ascii="Meiryo UI" w:eastAsia="Meiryo UI" w:hAnsi="Meiryo UI"/>
                <w:sz w:val="20"/>
                <w:szCs w:val="20"/>
              </w:rPr>
              <w:t xml:space="preserve"> have not been applied, </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where those harmonized standards have not been applied. </w:t>
            </w:r>
          </w:p>
        </w:tc>
      </w:tr>
      <w:tr w:rsidR="008D0DA8" w:rsidRPr="00B01156" w:rsidTr="008A3400">
        <w:trPr>
          <w:trHeight w:val="20"/>
        </w:trPr>
        <w:tc>
          <w:tcPr>
            <w:tcW w:w="5028"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descriptions of the solutions adopted to meet </w:t>
            </w:r>
          </w:p>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highlight w:val="cyan"/>
              </w:rPr>
              <w:t>the essential requirements set out in Article 3,</w:t>
            </w:r>
            <w:r w:rsidRPr="00B01156">
              <w:rPr>
                <w:rFonts w:ascii="Meiryo UI" w:eastAsia="Meiryo UI" w:hAnsi="Meiryo UI"/>
                <w:sz w:val="20"/>
                <w:szCs w:val="20"/>
              </w:rPr>
              <w:t xml:space="preserve"> </w:t>
            </w:r>
          </w:p>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including a list of other relevant te</w:t>
            </w:r>
            <w:r w:rsidRPr="00B01156">
              <w:rPr>
                <w:rFonts w:ascii="Meiryo UI" w:eastAsia="Meiryo UI" w:hAnsi="Meiryo UI"/>
                <w:sz w:val="20"/>
                <w:szCs w:val="20"/>
              </w:rPr>
              <w:t>chnical specifications applied.</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descriptions of the solutions adopted to meet </w:t>
            </w:r>
          </w:p>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highlight w:val="cyan"/>
              </w:rPr>
              <w:t>the essential requirements of this Directive,</w:t>
            </w:r>
            <w:r w:rsidRPr="00B01156">
              <w:rPr>
                <w:rFonts w:ascii="Meiryo UI" w:eastAsia="Meiryo UI" w:hAnsi="Meiryo UI"/>
                <w:sz w:val="20"/>
                <w:szCs w:val="20"/>
              </w:rPr>
              <w:t xml:space="preserve"> </w:t>
            </w:r>
          </w:p>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including a list of other relevant te</w:t>
            </w:r>
            <w:r w:rsidRPr="00B01156">
              <w:rPr>
                <w:rFonts w:ascii="Meiryo UI" w:eastAsia="Meiryo UI" w:hAnsi="Meiryo UI"/>
                <w:sz w:val="20"/>
                <w:szCs w:val="20"/>
              </w:rPr>
              <w:t>chnical specifications applied.</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descriptions of the solutions adopted to meet </w:t>
            </w:r>
          </w:p>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highlight w:val="cyan"/>
              </w:rPr>
              <w:t>the safety objectives of this Directive,</w:t>
            </w:r>
            <w:r w:rsidRPr="00B01156">
              <w:rPr>
                <w:rFonts w:ascii="Meiryo UI" w:eastAsia="Meiryo UI" w:hAnsi="Meiryo UI"/>
                <w:sz w:val="20"/>
                <w:szCs w:val="20"/>
              </w:rPr>
              <w:t xml:space="preserve"> </w:t>
            </w:r>
          </w:p>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including a list of other relevant te</w:t>
            </w:r>
            <w:r w:rsidRPr="00B01156">
              <w:rPr>
                <w:rFonts w:ascii="Meiryo UI" w:eastAsia="Meiryo UI" w:hAnsi="Meiryo UI"/>
                <w:sz w:val="20"/>
                <w:szCs w:val="20"/>
              </w:rPr>
              <w:t>chnical specifications applied.</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p>
        </w:tc>
      </w:tr>
      <w:tr w:rsidR="008D0DA8" w:rsidRPr="00B01156" w:rsidTr="008A3400">
        <w:trPr>
          <w:trHeight w:val="20"/>
        </w:trPr>
        <w:tc>
          <w:tcPr>
            <w:tcW w:w="5028"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In the event of partly applied </w:t>
            </w:r>
            <w:proofErr w:type="spellStart"/>
            <w:r w:rsidRPr="00B01156">
              <w:rPr>
                <w:rFonts w:ascii="Meiryo UI" w:eastAsia="Meiryo UI" w:hAnsi="Meiryo UI"/>
                <w:sz w:val="20"/>
                <w:szCs w:val="20"/>
              </w:rPr>
              <w:t>harmonised</w:t>
            </w:r>
            <w:proofErr w:type="spellEnd"/>
            <w:r w:rsidRPr="00B01156">
              <w:rPr>
                <w:rFonts w:ascii="Meiryo UI" w:eastAsia="Meiryo UI" w:hAnsi="Meiryo UI"/>
                <w:sz w:val="20"/>
                <w:szCs w:val="20"/>
              </w:rPr>
              <w:t xml:space="preserve"> standards, </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In the event of partly applied </w:t>
            </w:r>
            <w:proofErr w:type="spellStart"/>
            <w:r w:rsidRPr="00B01156">
              <w:rPr>
                <w:rFonts w:ascii="Meiryo UI" w:eastAsia="Meiryo UI" w:hAnsi="Meiryo UI"/>
                <w:sz w:val="20"/>
                <w:szCs w:val="20"/>
              </w:rPr>
              <w:t>harmonised</w:t>
            </w:r>
            <w:proofErr w:type="spellEnd"/>
            <w:r w:rsidRPr="00B01156">
              <w:rPr>
                <w:rFonts w:ascii="Meiryo UI" w:eastAsia="Meiryo UI" w:hAnsi="Meiryo UI"/>
                <w:sz w:val="20"/>
                <w:szCs w:val="20"/>
              </w:rPr>
              <w:t xml:space="preserve"> standards, </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In the event of partly applied </w:t>
            </w:r>
            <w:proofErr w:type="spellStart"/>
            <w:r w:rsidRPr="00B01156">
              <w:rPr>
                <w:rFonts w:ascii="Meiryo UI" w:eastAsia="Meiryo UI" w:hAnsi="Meiryo UI"/>
                <w:sz w:val="20"/>
                <w:szCs w:val="20"/>
              </w:rPr>
              <w:t>harmonised</w:t>
            </w:r>
            <w:proofErr w:type="spellEnd"/>
            <w:r w:rsidRPr="00B01156">
              <w:rPr>
                <w:rFonts w:ascii="Meiryo UI" w:eastAsia="Meiryo UI" w:hAnsi="Meiryo UI"/>
                <w:sz w:val="20"/>
                <w:szCs w:val="20"/>
              </w:rPr>
              <w:t xml:space="preserve"> standards </w:t>
            </w:r>
            <w:r w:rsidRPr="00B01156">
              <w:rPr>
                <w:rFonts w:ascii="Meiryo UI" w:eastAsia="Meiryo UI" w:hAnsi="Meiryo UI"/>
                <w:sz w:val="20"/>
                <w:szCs w:val="20"/>
                <w:highlight w:val="green"/>
              </w:rPr>
              <w:t>or international or national standards referred to in Articles 13 and 14,</w:t>
            </w:r>
            <w:r w:rsidRPr="00B01156">
              <w:rPr>
                <w:rFonts w:ascii="Meiryo UI" w:eastAsia="Meiryo UI" w:hAnsi="Meiryo UI"/>
                <w:sz w:val="20"/>
                <w:szCs w:val="20"/>
              </w:rPr>
              <w:t xml:space="preserve"> </w:t>
            </w:r>
          </w:p>
        </w:tc>
        <w:tc>
          <w:tcPr>
            <w:tcW w:w="5029" w:type="dxa"/>
          </w:tcPr>
          <w:p w:rsidR="008D0DA8" w:rsidRPr="00B01156" w:rsidRDefault="008D0DA8"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 xml:space="preserve">In the event of partly applied </w:t>
            </w:r>
            <w:proofErr w:type="spellStart"/>
            <w:r w:rsidRPr="00B01156">
              <w:rPr>
                <w:rFonts w:ascii="Meiryo UI" w:eastAsia="Meiryo UI" w:hAnsi="Meiryo UI"/>
                <w:sz w:val="20"/>
                <w:szCs w:val="20"/>
              </w:rPr>
              <w:t>harmonised</w:t>
            </w:r>
            <w:proofErr w:type="spellEnd"/>
            <w:r w:rsidRPr="00B01156">
              <w:rPr>
                <w:rFonts w:ascii="Meiryo UI" w:eastAsia="Meiryo UI" w:hAnsi="Meiryo UI"/>
                <w:sz w:val="20"/>
                <w:szCs w:val="20"/>
              </w:rPr>
              <w:t xml:space="preserve"> standards, </w:t>
            </w:r>
          </w:p>
        </w:tc>
      </w:tr>
      <w:tr w:rsidR="003C5670" w:rsidRPr="00B01156" w:rsidTr="008A3400">
        <w:trPr>
          <w:trHeight w:val="20"/>
        </w:trPr>
        <w:tc>
          <w:tcPr>
            <w:tcW w:w="5028"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 xml:space="preserve">the technical documentation shall specify the parts which have been applied; </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the technical documentation shall specify the parts which have been applied;</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the technical documentation shall specify the parts which have been applied;</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highlight w:val="green"/>
              </w:rPr>
            </w:pPr>
            <w:r w:rsidRPr="00B01156">
              <w:rPr>
                <w:rFonts w:ascii="Meiryo UI" w:eastAsia="Meiryo UI" w:hAnsi="Meiryo UI"/>
                <w:sz w:val="20"/>
                <w:szCs w:val="20"/>
              </w:rPr>
              <w:t>the technical documentation shall specify the parts which have been applied,</w:t>
            </w:r>
          </w:p>
        </w:tc>
      </w:tr>
      <w:tr w:rsidR="003C5670" w:rsidRPr="00B01156" w:rsidTr="008A3400">
        <w:trPr>
          <w:trHeight w:val="20"/>
        </w:trPr>
        <w:tc>
          <w:tcPr>
            <w:tcW w:w="5028"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(e) copy of the EU declaration of conformity;</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highlight w:val="green"/>
              </w:rPr>
            </w:pPr>
          </w:p>
        </w:tc>
      </w:tr>
      <w:tr w:rsidR="003C5670" w:rsidRPr="00B01156" w:rsidTr="008A3400">
        <w:trPr>
          <w:trHeight w:val="20"/>
        </w:trPr>
        <w:tc>
          <w:tcPr>
            <w:tcW w:w="5028"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rPr>
              <w:t>(f) where the conformity assessment module in Annex III has been applied, copy of the EU-type examination certificate and its annexes as delivered by the notified body involved;</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highlight w:val="green"/>
              </w:rPr>
            </w:pPr>
          </w:p>
        </w:tc>
      </w:tr>
      <w:tr w:rsidR="003C5670" w:rsidRPr="00B01156" w:rsidTr="008A3400">
        <w:trPr>
          <w:trHeight w:val="20"/>
        </w:trPr>
        <w:tc>
          <w:tcPr>
            <w:tcW w:w="5028"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 xml:space="preserve">(g) results of design calculations made, examinations carried out, </w:t>
            </w:r>
            <w:r w:rsidRPr="00B01156">
              <w:rPr>
                <w:rFonts w:ascii="Meiryo UI" w:eastAsia="Meiryo UI" w:hAnsi="Meiryo UI"/>
                <w:sz w:val="20"/>
                <w:szCs w:val="20"/>
                <w:highlight w:val="yellow"/>
              </w:rPr>
              <w:t>and other relevant similar elements;</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 xml:space="preserve">(e) results of design calculations made, examinations carried out, </w:t>
            </w:r>
            <w:r w:rsidRPr="00B01156">
              <w:rPr>
                <w:rFonts w:ascii="Meiryo UI" w:eastAsia="Meiryo UI" w:hAnsi="Meiryo UI"/>
                <w:sz w:val="20"/>
                <w:szCs w:val="20"/>
                <w:highlight w:val="yellow"/>
              </w:rPr>
              <w:t>etc.;</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 xml:space="preserve">(e) results of design calculations made, examinations carried out, </w:t>
            </w:r>
            <w:r w:rsidRPr="00B01156">
              <w:rPr>
                <w:rFonts w:ascii="Meiryo UI" w:eastAsia="Meiryo UI" w:hAnsi="Meiryo UI"/>
                <w:sz w:val="20"/>
                <w:szCs w:val="20"/>
                <w:highlight w:val="yellow"/>
              </w:rPr>
              <w:t>etc.</w:t>
            </w:r>
            <w:r w:rsidRPr="00B01156">
              <w:rPr>
                <w:rFonts w:ascii="Meiryo UI" w:eastAsia="Meiryo UI" w:hAnsi="Meiryo UI"/>
                <w:sz w:val="20"/>
                <w:szCs w:val="20"/>
              </w:rPr>
              <w:t>; and</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highlight w:val="green"/>
              </w:rPr>
            </w:pPr>
            <w:r w:rsidRPr="00B01156">
              <w:rPr>
                <w:rFonts w:ascii="Meiryo UI" w:eastAsia="Meiryo UI" w:hAnsi="Meiryo UI" w:hint="eastAsia"/>
                <w:sz w:val="20"/>
                <w:szCs w:val="20"/>
              </w:rPr>
              <w:t>—</w:t>
            </w:r>
            <w:r w:rsidRPr="00B01156">
              <w:rPr>
                <w:rFonts w:ascii="Meiryo UI" w:eastAsia="Meiryo UI" w:hAnsi="Meiryo UI"/>
                <w:sz w:val="20"/>
                <w:szCs w:val="20"/>
              </w:rPr>
              <w:t xml:space="preserve"> results of design calculations made, examinations carried out, </w:t>
            </w:r>
            <w:r w:rsidRPr="00B01156">
              <w:rPr>
                <w:rFonts w:ascii="Meiryo UI" w:eastAsia="Meiryo UI" w:hAnsi="Meiryo UI"/>
                <w:sz w:val="20"/>
                <w:szCs w:val="20"/>
                <w:highlight w:val="yellow"/>
              </w:rPr>
              <w:t>etc.</w:t>
            </w:r>
            <w:r w:rsidRPr="00B01156">
              <w:rPr>
                <w:rFonts w:ascii="Meiryo UI" w:eastAsia="Meiryo UI" w:hAnsi="Meiryo UI"/>
                <w:sz w:val="20"/>
                <w:szCs w:val="20"/>
              </w:rPr>
              <w:t>, and</w:t>
            </w:r>
          </w:p>
        </w:tc>
      </w:tr>
      <w:tr w:rsidR="003C5670" w:rsidRPr="00B01156" w:rsidTr="008A3400">
        <w:trPr>
          <w:trHeight w:val="20"/>
        </w:trPr>
        <w:tc>
          <w:tcPr>
            <w:tcW w:w="5028"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 xml:space="preserve">(h) test reports; </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(f) test reports.</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rPr>
            </w:pPr>
            <w:r w:rsidRPr="00B01156">
              <w:rPr>
                <w:rFonts w:ascii="Meiryo UI" w:eastAsia="Meiryo UI" w:hAnsi="Meiryo UI"/>
                <w:sz w:val="20"/>
                <w:szCs w:val="20"/>
              </w:rPr>
              <w:t>(f) test reports.</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highlight w:val="green"/>
              </w:rPr>
            </w:pPr>
            <w:r w:rsidRPr="00B01156">
              <w:rPr>
                <w:rFonts w:ascii="Meiryo UI" w:eastAsia="Meiryo UI" w:hAnsi="Meiryo UI" w:hint="eastAsia"/>
                <w:sz w:val="20"/>
                <w:szCs w:val="20"/>
              </w:rPr>
              <w:t>—</w:t>
            </w:r>
            <w:r w:rsidRPr="00B01156">
              <w:rPr>
                <w:rFonts w:ascii="Meiryo UI" w:eastAsia="Meiryo UI" w:hAnsi="Meiryo UI"/>
                <w:sz w:val="20"/>
                <w:szCs w:val="20"/>
              </w:rPr>
              <w:t xml:space="preserve"> test reports.</w:t>
            </w:r>
          </w:p>
        </w:tc>
      </w:tr>
      <w:tr w:rsidR="003C5670" w:rsidRPr="00B01156" w:rsidTr="008A3400">
        <w:trPr>
          <w:trHeight w:val="20"/>
        </w:trPr>
        <w:tc>
          <w:tcPr>
            <w:tcW w:w="5028"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r w:rsidRPr="00B01156">
              <w:rPr>
                <w:rFonts w:ascii="Meiryo UI" w:eastAsia="Meiryo UI" w:hAnsi="Meiryo UI"/>
                <w:sz w:val="20"/>
                <w:szCs w:val="20"/>
                <w:highlight w:val="green"/>
              </w:rPr>
              <w:t>(</w:t>
            </w:r>
            <w:proofErr w:type="spellStart"/>
            <w:r w:rsidRPr="00B01156">
              <w:rPr>
                <w:rFonts w:ascii="Meiryo UI" w:eastAsia="Meiryo UI" w:hAnsi="Meiryo UI"/>
                <w:sz w:val="20"/>
                <w:szCs w:val="20"/>
                <w:highlight w:val="green"/>
              </w:rPr>
              <w:t>i</w:t>
            </w:r>
            <w:proofErr w:type="spellEnd"/>
            <w:r w:rsidRPr="00B01156">
              <w:rPr>
                <w:rFonts w:ascii="Meiryo UI" w:eastAsia="Meiryo UI" w:hAnsi="Meiryo UI"/>
                <w:sz w:val="20"/>
                <w:szCs w:val="20"/>
                <w:highlight w:val="green"/>
              </w:rPr>
              <w:t xml:space="preserve">) an explanation of the compliance with the requirement of Article 10(2) and of the inclusion </w:t>
            </w:r>
            <w:r w:rsidRPr="00B01156">
              <w:rPr>
                <w:rFonts w:ascii="Meiryo UI" w:eastAsia="Meiryo UI" w:hAnsi="Meiryo UI"/>
                <w:sz w:val="20"/>
                <w:szCs w:val="20"/>
                <w:highlight w:val="green"/>
              </w:rPr>
              <w:lastRenderedPageBreak/>
              <w:t>or not of information on the packaging in accordance with Article 10(10).</w:t>
            </w: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sz w:val="20"/>
                <w:szCs w:val="20"/>
              </w:rPr>
            </w:pPr>
          </w:p>
        </w:tc>
        <w:tc>
          <w:tcPr>
            <w:tcW w:w="5029" w:type="dxa"/>
          </w:tcPr>
          <w:p w:rsidR="003C5670" w:rsidRPr="00B01156" w:rsidRDefault="003C5670" w:rsidP="00B01156">
            <w:pPr>
              <w:adjustRightInd w:val="0"/>
              <w:snapToGrid w:val="0"/>
              <w:spacing w:before="60" w:after="60" w:line="0" w:lineRule="atLeast"/>
              <w:rPr>
                <w:rFonts w:ascii="Meiryo UI" w:eastAsia="Meiryo UI" w:hAnsi="Meiryo UI"/>
                <w:b/>
                <w:sz w:val="20"/>
                <w:szCs w:val="20"/>
                <w:highlight w:val="green"/>
              </w:rPr>
            </w:pPr>
          </w:p>
        </w:tc>
      </w:tr>
    </w:tbl>
    <w:p w:rsidR="00D718D4" w:rsidRPr="00B07F88" w:rsidRDefault="00D718D4">
      <w:pPr>
        <w:rPr>
          <w:rFonts w:ascii="Meiryo UI" w:eastAsia="Meiryo UI" w:hAnsi="Meiryo UI"/>
        </w:rPr>
      </w:pPr>
    </w:p>
    <w:sectPr w:rsidR="00D718D4" w:rsidRPr="00B07F88" w:rsidSect="004469C7">
      <w:pgSz w:w="23811" w:h="16838" w:orient="landscape" w:code="8"/>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88"/>
    <w:rsid w:val="00017B1F"/>
    <w:rsid w:val="0004176E"/>
    <w:rsid w:val="00043D07"/>
    <w:rsid w:val="000575AF"/>
    <w:rsid w:val="00067D45"/>
    <w:rsid w:val="00087F30"/>
    <w:rsid w:val="000E1607"/>
    <w:rsid w:val="00104D7F"/>
    <w:rsid w:val="00106356"/>
    <w:rsid w:val="001441BA"/>
    <w:rsid w:val="00153E15"/>
    <w:rsid w:val="00173805"/>
    <w:rsid w:val="00176442"/>
    <w:rsid w:val="001960A8"/>
    <w:rsid w:val="001B4BEB"/>
    <w:rsid w:val="001E5AC3"/>
    <w:rsid w:val="00240309"/>
    <w:rsid w:val="002503ED"/>
    <w:rsid w:val="0026183A"/>
    <w:rsid w:val="0029336B"/>
    <w:rsid w:val="00297577"/>
    <w:rsid w:val="002A1DBC"/>
    <w:rsid w:val="002A28E3"/>
    <w:rsid w:val="002B5851"/>
    <w:rsid w:val="0030077D"/>
    <w:rsid w:val="00311BAB"/>
    <w:rsid w:val="00316DCB"/>
    <w:rsid w:val="003307E1"/>
    <w:rsid w:val="00332557"/>
    <w:rsid w:val="003776ED"/>
    <w:rsid w:val="00386472"/>
    <w:rsid w:val="003908E2"/>
    <w:rsid w:val="003A1BE6"/>
    <w:rsid w:val="003A6FD4"/>
    <w:rsid w:val="003C1632"/>
    <w:rsid w:val="003C5670"/>
    <w:rsid w:val="00406C71"/>
    <w:rsid w:val="00415EE1"/>
    <w:rsid w:val="00422053"/>
    <w:rsid w:val="00424E38"/>
    <w:rsid w:val="004469C7"/>
    <w:rsid w:val="0046038C"/>
    <w:rsid w:val="004812F7"/>
    <w:rsid w:val="00492EBF"/>
    <w:rsid w:val="004A0624"/>
    <w:rsid w:val="004B0C1E"/>
    <w:rsid w:val="00501DEE"/>
    <w:rsid w:val="00572229"/>
    <w:rsid w:val="00587FE9"/>
    <w:rsid w:val="005A436A"/>
    <w:rsid w:val="005B4B24"/>
    <w:rsid w:val="005F71B7"/>
    <w:rsid w:val="0063113D"/>
    <w:rsid w:val="00666F87"/>
    <w:rsid w:val="0069228B"/>
    <w:rsid w:val="006D48AA"/>
    <w:rsid w:val="006E443E"/>
    <w:rsid w:val="0072706A"/>
    <w:rsid w:val="00732F83"/>
    <w:rsid w:val="0077126A"/>
    <w:rsid w:val="007824D8"/>
    <w:rsid w:val="00796AB0"/>
    <w:rsid w:val="007B2AEB"/>
    <w:rsid w:val="007C4B6A"/>
    <w:rsid w:val="008264AF"/>
    <w:rsid w:val="008373C5"/>
    <w:rsid w:val="00841A2F"/>
    <w:rsid w:val="00853864"/>
    <w:rsid w:val="0087054F"/>
    <w:rsid w:val="00876522"/>
    <w:rsid w:val="008854AC"/>
    <w:rsid w:val="008856E9"/>
    <w:rsid w:val="00893A95"/>
    <w:rsid w:val="008A3400"/>
    <w:rsid w:val="008C3F0F"/>
    <w:rsid w:val="008D0DA8"/>
    <w:rsid w:val="008E504F"/>
    <w:rsid w:val="008F361C"/>
    <w:rsid w:val="00907282"/>
    <w:rsid w:val="009421F5"/>
    <w:rsid w:val="00942C28"/>
    <w:rsid w:val="009944EC"/>
    <w:rsid w:val="009C14BF"/>
    <w:rsid w:val="009C4DF6"/>
    <w:rsid w:val="009D529E"/>
    <w:rsid w:val="009E46F5"/>
    <w:rsid w:val="009E5BDD"/>
    <w:rsid w:val="00A22A27"/>
    <w:rsid w:val="00A27146"/>
    <w:rsid w:val="00A33288"/>
    <w:rsid w:val="00A76036"/>
    <w:rsid w:val="00A93E1C"/>
    <w:rsid w:val="00AB2285"/>
    <w:rsid w:val="00AB5F23"/>
    <w:rsid w:val="00AC4862"/>
    <w:rsid w:val="00AD05C6"/>
    <w:rsid w:val="00B01156"/>
    <w:rsid w:val="00B07F88"/>
    <w:rsid w:val="00B12D55"/>
    <w:rsid w:val="00B14C40"/>
    <w:rsid w:val="00B169C2"/>
    <w:rsid w:val="00B17F63"/>
    <w:rsid w:val="00B42D8F"/>
    <w:rsid w:val="00B56B76"/>
    <w:rsid w:val="00B65DDF"/>
    <w:rsid w:val="00B80A83"/>
    <w:rsid w:val="00BC02AE"/>
    <w:rsid w:val="00BC71DC"/>
    <w:rsid w:val="00BD271D"/>
    <w:rsid w:val="00C43A17"/>
    <w:rsid w:val="00C56C08"/>
    <w:rsid w:val="00C7120E"/>
    <w:rsid w:val="00C94DD0"/>
    <w:rsid w:val="00CB1D3D"/>
    <w:rsid w:val="00CD1734"/>
    <w:rsid w:val="00CD2CC7"/>
    <w:rsid w:val="00D0315A"/>
    <w:rsid w:val="00D05DFF"/>
    <w:rsid w:val="00D30F8C"/>
    <w:rsid w:val="00D322F6"/>
    <w:rsid w:val="00D718D4"/>
    <w:rsid w:val="00DD7247"/>
    <w:rsid w:val="00E30EB5"/>
    <w:rsid w:val="00E755B5"/>
    <w:rsid w:val="00E81B65"/>
    <w:rsid w:val="00E86882"/>
    <w:rsid w:val="00E91F17"/>
    <w:rsid w:val="00E96E2F"/>
    <w:rsid w:val="00EA27FE"/>
    <w:rsid w:val="00EA4496"/>
    <w:rsid w:val="00EB505D"/>
    <w:rsid w:val="00EB50D1"/>
    <w:rsid w:val="00F035F7"/>
    <w:rsid w:val="00F11956"/>
    <w:rsid w:val="00F3010E"/>
    <w:rsid w:val="00F66A57"/>
    <w:rsid w:val="00F828DD"/>
    <w:rsid w:val="00F92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25B0DE"/>
  <w15:chartTrackingRefBased/>
  <w15:docId w15:val="{59800EBD-234D-4133-8196-A1916017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60" w:after="60"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F8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6056-B63B-4030-BBA4-B3C88C52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5</Pages>
  <Words>1673</Words>
  <Characters>9539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Assist</dc:creator>
  <cp:keywords/>
  <dc:description/>
  <cp:lastModifiedBy>CE Assist</cp:lastModifiedBy>
  <cp:revision>50</cp:revision>
  <dcterms:created xsi:type="dcterms:W3CDTF">2017-06-30T05:30:00Z</dcterms:created>
  <dcterms:modified xsi:type="dcterms:W3CDTF">2017-08-04T04:47:00Z</dcterms:modified>
</cp:coreProperties>
</file>